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5F01" w14:textId="1AA9C070" w:rsidR="007A0A3D" w:rsidRPr="000762AF" w:rsidRDefault="006367CB" w:rsidP="008927DE">
      <w:pPr>
        <w:jc w:val="center"/>
        <w:outlineLvl w:val="0"/>
        <w:rPr>
          <w:rFonts w:cstheme="minorHAnsi"/>
        </w:rPr>
      </w:pPr>
      <w:r w:rsidRPr="000762AF">
        <w:rPr>
          <w:rFonts w:cstheme="minorHAnsi"/>
        </w:rPr>
        <w:t xml:space="preserve"> </w:t>
      </w:r>
      <w:r w:rsidR="00A1534B" w:rsidRPr="000762AF">
        <w:rPr>
          <w:rFonts w:cstheme="minorHAnsi"/>
        </w:rPr>
        <w:t xml:space="preserve">Raport </w:t>
      </w:r>
      <w:r w:rsidR="009D3D41" w:rsidRPr="000762AF">
        <w:rPr>
          <w:rFonts w:cstheme="minorHAnsi"/>
        </w:rPr>
        <w:t>końcowy z realizacji projektu</w:t>
      </w:r>
      <w:r w:rsidR="00CA79E4" w:rsidRPr="000762AF">
        <w:rPr>
          <w:rFonts w:cstheme="minorHAnsi"/>
        </w:rPr>
        <w:t xml:space="preserve"> informatycznego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7"/>
        <w:gridCol w:w="1535"/>
        <w:gridCol w:w="8066"/>
      </w:tblGrid>
      <w:tr w:rsidR="007A0A3D" w:rsidRPr="000762AF" w14:paraId="70AF1DC0" w14:textId="77777777" w:rsidTr="00C946D2">
        <w:tc>
          <w:tcPr>
            <w:tcW w:w="437" w:type="dxa"/>
          </w:tcPr>
          <w:p w14:paraId="121F666F" w14:textId="77777777" w:rsidR="007A0A3D" w:rsidRPr="000762AF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762AF">
              <w:rPr>
                <w:rFonts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59A96539" w14:textId="77777777" w:rsidR="007A0A3D" w:rsidRPr="000762AF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762AF">
              <w:rPr>
                <w:rFonts w:cstheme="minorHAnsi"/>
                <w:b/>
                <w:sz w:val="18"/>
                <w:szCs w:val="20"/>
              </w:rPr>
              <w:t>Wyszczególnienie</w:t>
            </w:r>
          </w:p>
        </w:tc>
        <w:tc>
          <w:tcPr>
            <w:tcW w:w="7379" w:type="dxa"/>
          </w:tcPr>
          <w:p w14:paraId="529D1EB0" w14:textId="77777777" w:rsidR="007A0A3D" w:rsidRPr="000762AF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762AF">
              <w:rPr>
                <w:rFonts w:cstheme="minorHAnsi"/>
                <w:b/>
                <w:sz w:val="18"/>
                <w:szCs w:val="20"/>
              </w:rPr>
              <w:t>Opis</w:t>
            </w:r>
          </w:p>
        </w:tc>
      </w:tr>
      <w:tr w:rsidR="007A0A3D" w:rsidRPr="000762AF" w14:paraId="54C60417" w14:textId="77777777" w:rsidTr="00C946D2">
        <w:tc>
          <w:tcPr>
            <w:tcW w:w="437" w:type="dxa"/>
          </w:tcPr>
          <w:p w14:paraId="09154A76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0D64026" w14:textId="77777777" w:rsidR="007A0A3D" w:rsidRPr="000762AF" w:rsidRDefault="007A0A3D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Tytuł projektu</w:t>
            </w:r>
          </w:p>
        </w:tc>
        <w:tc>
          <w:tcPr>
            <w:tcW w:w="7379" w:type="dxa"/>
          </w:tcPr>
          <w:p w14:paraId="0667BCE3" w14:textId="38D0744C" w:rsidR="007A0A3D" w:rsidRPr="000762AF" w:rsidRDefault="00812A10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proofErr w:type="spellStart"/>
            <w:r>
              <w:rPr>
                <w:rFonts w:cstheme="minorHAnsi"/>
                <w:i/>
                <w:sz w:val="18"/>
                <w:szCs w:val="20"/>
              </w:rPr>
              <w:t>Tracker</w:t>
            </w:r>
            <w:proofErr w:type="spellEnd"/>
            <w:r>
              <w:rPr>
                <w:rFonts w:cstheme="minorHAnsi"/>
                <w:i/>
                <w:sz w:val="18"/>
                <w:szCs w:val="20"/>
              </w:rPr>
              <w:t xml:space="preserve"> 2.0</w:t>
            </w:r>
          </w:p>
        </w:tc>
      </w:tr>
      <w:tr w:rsidR="007A0A3D" w:rsidRPr="000762AF" w14:paraId="1D752C31" w14:textId="77777777" w:rsidTr="00C946D2">
        <w:trPr>
          <w:trHeight w:val="265"/>
        </w:trPr>
        <w:tc>
          <w:tcPr>
            <w:tcW w:w="437" w:type="dxa"/>
          </w:tcPr>
          <w:p w14:paraId="4B97C5F7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89265E1" w14:textId="77777777" w:rsidR="007A0A3D" w:rsidRPr="000762AF" w:rsidRDefault="007A0A3D" w:rsidP="00A1534B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 xml:space="preserve">Beneficjent projektu </w:t>
            </w:r>
          </w:p>
        </w:tc>
        <w:tc>
          <w:tcPr>
            <w:tcW w:w="7379" w:type="dxa"/>
          </w:tcPr>
          <w:p w14:paraId="435B37B6" w14:textId="7EA5B8A5" w:rsidR="001C611C" w:rsidRPr="000762AF" w:rsidRDefault="00AE341B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Ministerstwo Rozwoju i Technologii</w:t>
            </w:r>
          </w:p>
        </w:tc>
      </w:tr>
      <w:tr w:rsidR="007A0A3D" w:rsidRPr="000762AF" w14:paraId="10696297" w14:textId="77777777" w:rsidTr="00C946D2">
        <w:tc>
          <w:tcPr>
            <w:tcW w:w="437" w:type="dxa"/>
          </w:tcPr>
          <w:p w14:paraId="332D1CEF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64BBBB16" w14:textId="77777777" w:rsidR="007A0A3D" w:rsidRPr="000762AF" w:rsidRDefault="007A0A3D" w:rsidP="007A0A3D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 xml:space="preserve">Partnerzy </w:t>
            </w:r>
          </w:p>
        </w:tc>
        <w:tc>
          <w:tcPr>
            <w:tcW w:w="7379" w:type="dxa"/>
          </w:tcPr>
          <w:p w14:paraId="11053906" w14:textId="43A22A35" w:rsidR="007A0A3D" w:rsidRPr="000762AF" w:rsidRDefault="00AE341B" w:rsidP="00FD074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Sieć Badawcza Łukasiewicz – Poznański Instytut Technologiczny</w:t>
            </w:r>
          </w:p>
        </w:tc>
      </w:tr>
      <w:tr w:rsidR="003B107D" w:rsidRPr="000762AF" w14:paraId="3D0EABA6" w14:textId="77777777" w:rsidTr="00C946D2">
        <w:tc>
          <w:tcPr>
            <w:tcW w:w="437" w:type="dxa"/>
          </w:tcPr>
          <w:p w14:paraId="35F7F24E" w14:textId="77777777" w:rsidR="003B107D" w:rsidRPr="000762AF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04175DB3" w14:textId="77777777" w:rsidR="003B107D" w:rsidRPr="000762AF" w:rsidRDefault="005A4344" w:rsidP="0092099A">
            <w:pPr>
              <w:jc w:val="both"/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Postęp finansowy</w:t>
            </w:r>
          </w:p>
        </w:tc>
        <w:tc>
          <w:tcPr>
            <w:tcW w:w="7379" w:type="dxa"/>
          </w:tcPr>
          <w:p w14:paraId="0F725AD2" w14:textId="2CE00E42" w:rsidR="00AE341B" w:rsidRPr="000762AF" w:rsidRDefault="00AE341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Pierwotny  planowany koszt realizacji: </w:t>
            </w:r>
            <w:r w:rsidR="00B15AE3" w:rsidRPr="00350CF1">
              <w:rPr>
                <w:rFonts w:cstheme="minorHAnsi"/>
                <w:b/>
                <w:bCs/>
                <w:i/>
                <w:sz w:val="18"/>
                <w:szCs w:val="20"/>
              </w:rPr>
              <w:t>11 000 000,00</w:t>
            </w:r>
            <w:r w:rsidR="00596CC8" w:rsidRPr="000762AF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2A45BD" w:rsidRPr="000762AF">
              <w:rPr>
                <w:rFonts w:cstheme="minorHAnsi"/>
                <w:i/>
                <w:sz w:val="18"/>
                <w:szCs w:val="20"/>
              </w:rPr>
              <w:t>zł</w:t>
            </w:r>
          </w:p>
          <w:p w14:paraId="54E8246E" w14:textId="275E3517" w:rsidR="00596CC8" w:rsidRPr="000762AF" w:rsidRDefault="00596CC8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Ostatni planowany koszt realizacji projektu: </w:t>
            </w:r>
            <w:r w:rsidR="00B15AE3" w:rsidRPr="00350CF1">
              <w:rPr>
                <w:rFonts w:cstheme="minorHAnsi"/>
                <w:b/>
                <w:bCs/>
                <w:i/>
                <w:sz w:val="18"/>
                <w:szCs w:val="20"/>
              </w:rPr>
              <w:t>14 038 326, 69</w:t>
            </w:r>
            <w:r w:rsidRPr="000762AF">
              <w:rPr>
                <w:rFonts w:cstheme="minorHAnsi"/>
                <w:i/>
                <w:sz w:val="18"/>
                <w:szCs w:val="20"/>
              </w:rPr>
              <w:t xml:space="preserve"> zł</w:t>
            </w:r>
          </w:p>
          <w:p w14:paraId="51497B3E" w14:textId="5DB6C1A1" w:rsidR="00AE341B" w:rsidRPr="000762AF" w:rsidRDefault="00AE341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Faktyczny koszt projektu: </w:t>
            </w:r>
            <w:r w:rsidR="00350CF1" w:rsidRPr="00350CF1">
              <w:rPr>
                <w:rFonts w:cstheme="minorHAnsi"/>
                <w:b/>
                <w:bCs/>
                <w:i/>
                <w:sz w:val="18"/>
                <w:szCs w:val="20"/>
              </w:rPr>
              <w:t>11 880 651,45</w:t>
            </w:r>
            <w:r w:rsidR="00981BEE" w:rsidRPr="000762AF">
              <w:rPr>
                <w:rFonts w:cstheme="minorHAnsi"/>
                <w:i/>
                <w:sz w:val="18"/>
                <w:szCs w:val="20"/>
              </w:rPr>
              <w:t xml:space="preserve"> zł</w:t>
            </w:r>
          </w:p>
          <w:p w14:paraId="7EC0F86B" w14:textId="4C072E43" w:rsidR="00C0630B" w:rsidRPr="000762AF" w:rsidRDefault="00C0630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A8690E3" w14:textId="2606322C" w:rsidR="00C0630B" w:rsidRPr="00B85293" w:rsidRDefault="00C0630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85293">
              <w:rPr>
                <w:rFonts w:cstheme="minorHAnsi"/>
                <w:i/>
                <w:sz w:val="18"/>
                <w:szCs w:val="20"/>
              </w:rPr>
              <w:t>Zakontraktowana wartość dofinansowania:</w:t>
            </w:r>
            <w:r w:rsidR="002A45BD" w:rsidRPr="00B8529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350CF1" w:rsidRPr="00B85293">
              <w:rPr>
                <w:rFonts w:cstheme="minorHAnsi"/>
                <w:b/>
                <w:bCs/>
                <w:i/>
                <w:sz w:val="18"/>
                <w:szCs w:val="20"/>
              </w:rPr>
              <w:t>14 038 326, 69</w:t>
            </w:r>
            <w:r w:rsidR="00350CF1" w:rsidRPr="00B8529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2A45BD" w:rsidRPr="00B85293">
              <w:rPr>
                <w:rFonts w:cstheme="minorHAnsi"/>
                <w:i/>
                <w:sz w:val="18"/>
                <w:szCs w:val="20"/>
              </w:rPr>
              <w:t>zł</w:t>
            </w:r>
          </w:p>
          <w:p w14:paraId="230DEA49" w14:textId="2D427A2B" w:rsidR="00C0630B" w:rsidRPr="000762AF" w:rsidRDefault="00C0630B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85293">
              <w:rPr>
                <w:rFonts w:cstheme="minorHAnsi"/>
                <w:i/>
                <w:sz w:val="18"/>
                <w:szCs w:val="20"/>
              </w:rPr>
              <w:t>Wartość</w:t>
            </w:r>
            <w:r w:rsidR="00C02BB5" w:rsidRPr="00B85293">
              <w:rPr>
                <w:rFonts w:cstheme="minorHAnsi"/>
                <w:i/>
                <w:sz w:val="18"/>
                <w:szCs w:val="20"/>
              </w:rPr>
              <w:t xml:space="preserve"> środków wydatkowanych wynosi:  </w:t>
            </w:r>
            <w:r w:rsidR="00350CF1" w:rsidRPr="00B85293">
              <w:rPr>
                <w:rFonts w:cstheme="minorHAnsi"/>
                <w:b/>
                <w:bCs/>
                <w:i/>
                <w:sz w:val="18"/>
                <w:szCs w:val="20"/>
              </w:rPr>
              <w:t>11 880 651,45</w:t>
            </w:r>
            <w:r w:rsidR="00350CF1" w:rsidRPr="00B8529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C02BB5" w:rsidRPr="00B85293">
              <w:rPr>
                <w:rFonts w:cstheme="minorHAnsi"/>
                <w:i/>
                <w:sz w:val="18"/>
                <w:szCs w:val="20"/>
              </w:rPr>
              <w:t xml:space="preserve"> zł</w:t>
            </w:r>
          </w:p>
          <w:p w14:paraId="2534EF17" w14:textId="3464EA50" w:rsidR="00624DD2" w:rsidRPr="000762AF" w:rsidRDefault="00624DD2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E7DBF94" w14:textId="570E6C88" w:rsidR="00624DD2" w:rsidRPr="000762AF" w:rsidRDefault="00624DD2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bookmarkStart w:id="0" w:name="_Hlk159417067"/>
            <w:r w:rsidRPr="000762AF">
              <w:rPr>
                <w:rFonts w:cstheme="minorHAnsi"/>
                <w:sz w:val="18"/>
                <w:szCs w:val="18"/>
              </w:rPr>
              <w:t>Poziom certyfikacji w odniesieniu do zakontraktowanej wartości dofinansowania</w:t>
            </w:r>
            <w:bookmarkEnd w:id="0"/>
            <w:r w:rsidRPr="000762AF">
              <w:rPr>
                <w:rFonts w:cstheme="minorHAnsi"/>
                <w:sz w:val="18"/>
                <w:szCs w:val="18"/>
              </w:rPr>
              <w:t>:</w:t>
            </w:r>
            <w:r w:rsidR="003129EC" w:rsidRPr="000762AF">
              <w:rPr>
                <w:rFonts w:cstheme="minorHAnsi"/>
                <w:sz w:val="18"/>
                <w:szCs w:val="18"/>
              </w:rPr>
              <w:t xml:space="preserve"> </w:t>
            </w:r>
            <w:r w:rsidR="00B85293" w:rsidRPr="007E4BCB">
              <w:rPr>
                <w:rFonts w:cstheme="minorHAnsi"/>
                <w:b/>
                <w:bCs/>
                <w:sz w:val="18"/>
                <w:szCs w:val="18"/>
              </w:rPr>
              <w:t>63,41</w:t>
            </w:r>
            <w:r w:rsidR="00B85293">
              <w:rPr>
                <w:rFonts w:cstheme="minorHAnsi"/>
                <w:sz w:val="18"/>
                <w:szCs w:val="18"/>
              </w:rPr>
              <w:t xml:space="preserve"> %</w:t>
            </w:r>
          </w:p>
          <w:p w14:paraId="3E54EAB5" w14:textId="77777777" w:rsidR="00C02BB5" w:rsidRPr="000762AF" w:rsidRDefault="00C02BB5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970DE0C" w14:textId="4F82E594" w:rsidR="00C0630B" w:rsidRPr="000762AF" w:rsidRDefault="00C0630B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Czas realizacji projektu wynosi 100%</w:t>
            </w:r>
          </w:p>
          <w:p w14:paraId="6BAE3F32" w14:textId="16BB589A" w:rsidR="00F4447E" w:rsidRPr="000762AF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2C42D41A" w14:textId="05033C11" w:rsidR="00F4447E" w:rsidRPr="00350CF1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Zadanie nr 1</w:t>
            </w:r>
            <w:r w:rsidR="00350CF1" w:rsidRPr="00350CF1">
              <w:rPr>
                <w:rFonts w:cstheme="minorHAnsi"/>
                <w:i/>
                <w:sz w:val="18"/>
                <w:szCs w:val="20"/>
              </w:rPr>
              <w:t xml:space="preserve">  Budowa i wdrożenia systemu</w:t>
            </w:r>
            <w:r w:rsidR="00350CF1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350CF1"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="00350CF1"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>10 423 284,80</w:t>
            </w:r>
            <w:r w:rsidR="00C02BB5" w:rsidRPr="00350CF1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C02BB5"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41BD71F1" w14:textId="042F8F40" w:rsidR="00F4447E" w:rsidRPr="00B15AE3" w:rsidRDefault="00350CF1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2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Szkolenia pracowników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187 300,00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7EE56827" w14:textId="15A6E418" w:rsidR="00350CF1" w:rsidRDefault="00350CF1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3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Promocja systemu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100 000,00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2D7F9185" w14:textId="18A13AE8" w:rsidR="00350CF1" w:rsidRDefault="00350CF1" w:rsidP="00350CF1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4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Zarządzanie projektem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>1 883 508,80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1A06BE65" w14:textId="41AE6094" w:rsidR="00B15AE3" w:rsidRPr="00350CF1" w:rsidRDefault="00B15AE3" w:rsidP="00C0630B">
            <w:pPr>
              <w:jc w:val="both"/>
              <w:rPr>
                <w:rFonts w:cstheme="minorHAnsi"/>
                <w:iCs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Koszty pośrednie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kwota </w:t>
            </w:r>
            <w:r w:rsidRP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="00350CF1"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>1 444 233,09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53ACE826" w14:textId="2B52E8A0" w:rsidR="00F4447E" w:rsidRPr="00B15AE3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</w:p>
          <w:p w14:paraId="26B30E67" w14:textId="22585860" w:rsidR="00F4447E" w:rsidRPr="00350CF1" w:rsidRDefault="00C02BB5" w:rsidP="00C0630B">
            <w:pPr>
              <w:jc w:val="both"/>
              <w:rPr>
                <w:rFonts w:cstheme="minorHAnsi"/>
                <w:iCs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Oszczędności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w kwocie </w:t>
            </w:r>
            <w:r w:rsidR="00E06643">
              <w:rPr>
                <w:rFonts w:cstheme="minorHAnsi"/>
                <w:b/>
                <w:bCs/>
                <w:iCs/>
                <w:sz w:val="18"/>
                <w:szCs w:val="20"/>
              </w:rPr>
              <w:t>2 157 675,24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76EF7141" w14:textId="5AD8AF8A" w:rsidR="00F4447E" w:rsidRPr="00B15AE3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</w:p>
          <w:p w14:paraId="45D334BF" w14:textId="34A2038B" w:rsidR="00F4447E" w:rsidRPr="00E06643" w:rsidRDefault="00F4447E" w:rsidP="00C0630B">
            <w:pPr>
              <w:jc w:val="both"/>
              <w:rPr>
                <w:rFonts w:cstheme="minorHAnsi"/>
                <w:iCs/>
                <w:sz w:val="18"/>
                <w:szCs w:val="20"/>
                <w:u w:val="single"/>
              </w:rPr>
            </w:pPr>
            <w:r w:rsidRPr="00E06643">
              <w:rPr>
                <w:rFonts w:cstheme="minorHAnsi"/>
                <w:iCs/>
                <w:sz w:val="18"/>
                <w:szCs w:val="20"/>
                <w:u w:val="single"/>
              </w:rPr>
              <w:t>Oszczędności wg zadań:</w:t>
            </w:r>
          </w:p>
          <w:p w14:paraId="746B7F6A" w14:textId="7C81DF43" w:rsidR="00E06643" w:rsidRPr="00350CF1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Zadanie nr 1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Budowa i wdrożenia systemu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1 335 637,31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5B03FDB1" w14:textId="203B6E1F" w:rsidR="00E06643" w:rsidRPr="00B15AE3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2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Szkolenia pracowników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>132 050,41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432856A1" w14:textId="14668392" w:rsidR="00E06643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3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Promocja systemu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>3 174,40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7D902478" w14:textId="08142C54" w:rsidR="00E06643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4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Zarządzanie projektem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541 204,94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1DD40276" w14:textId="707A75A1" w:rsidR="00E06643" w:rsidRPr="00350CF1" w:rsidRDefault="00E06643" w:rsidP="00E06643">
            <w:pPr>
              <w:jc w:val="both"/>
              <w:rPr>
                <w:rFonts w:cstheme="minorHAnsi"/>
                <w:iCs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Koszty pośrednie</w:t>
            </w:r>
            <w:r>
              <w:rPr>
                <w:rFonts w:cstheme="minorHAnsi"/>
                <w:iCs/>
                <w:sz w:val="18"/>
                <w:szCs w:val="20"/>
              </w:rPr>
              <w:t xml:space="preserve"> kwota </w:t>
            </w:r>
            <w:r w:rsidRP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>145 608,18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439D3759" w14:textId="77777777" w:rsidR="006367CB" w:rsidRPr="000762AF" w:rsidRDefault="006367CB" w:rsidP="006367C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AB2B3C0" w14:textId="77777777" w:rsidR="006367CB" w:rsidRPr="000762AF" w:rsidRDefault="006367CB" w:rsidP="006367C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Zadania, w których wykazano oszczędności, były realizowane do końca trwania projektu.</w:t>
            </w:r>
          </w:p>
          <w:p w14:paraId="3112E602" w14:textId="0E37D789" w:rsidR="006367CB" w:rsidRPr="000762AF" w:rsidRDefault="006367CB" w:rsidP="006367C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W trakcie projektu wielokrotnie przeprowadzano kontrole oraz audyty. Żaden nie wykazał uchybień, nie skutkował wydatkami niekwalifikowanymi ani nieprawidłowościami.</w:t>
            </w:r>
            <w:r w:rsidR="00237319" w:rsidRPr="000762AF">
              <w:rPr>
                <w:rFonts w:cstheme="minorHAnsi"/>
                <w:i/>
                <w:sz w:val="18"/>
                <w:szCs w:val="20"/>
              </w:rPr>
              <w:t xml:space="preserve"> Mniejsze wydatkowanie jest spowodowane niższym zatrudnieniem i niższym poziomem wynagrodzeń </w:t>
            </w:r>
            <w:r w:rsidR="00812A10">
              <w:rPr>
                <w:rFonts w:cstheme="minorHAnsi"/>
                <w:i/>
                <w:sz w:val="18"/>
                <w:szCs w:val="20"/>
              </w:rPr>
              <w:t xml:space="preserve">oraz niższym kosztem wytworzenia produktów </w:t>
            </w:r>
            <w:r w:rsidR="00237319" w:rsidRPr="000762AF">
              <w:rPr>
                <w:rFonts w:cstheme="minorHAnsi"/>
                <w:i/>
                <w:sz w:val="18"/>
                <w:szCs w:val="20"/>
              </w:rPr>
              <w:t>aniżeli szacowano na etapie prac przygotowania projektu.</w:t>
            </w:r>
          </w:p>
        </w:tc>
      </w:tr>
      <w:tr w:rsidR="007A0A3D" w:rsidRPr="000762AF" w14:paraId="71283507" w14:textId="77777777" w:rsidTr="00C946D2">
        <w:tc>
          <w:tcPr>
            <w:tcW w:w="437" w:type="dxa"/>
          </w:tcPr>
          <w:p w14:paraId="76DBDFBC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6C2326BB" w14:textId="77777777" w:rsidR="007A0A3D" w:rsidRPr="000762AF" w:rsidRDefault="005A4344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Postęp rzeczowy</w:t>
            </w:r>
          </w:p>
        </w:tc>
        <w:tc>
          <w:tcPr>
            <w:tcW w:w="7379" w:type="dxa"/>
          </w:tcPr>
          <w:p w14:paraId="422C5693" w14:textId="4108FE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Faktyczna data rozpoczęcia realizacji projektu: 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</w:t>
            </w:r>
            <w:r w:rsidRPr="00B15AE3">
              <w:rPr>
                <w:rFonts w:cstheme="minorHAnsi"/>
                <w:i/>
                <w:sz w:val="18"/>
                <w:szCs w:val="20"/>
              </w:rPr>
              <w:t>.03.202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2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3A022430" w14:textId="777777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F3316A8" w14:textId="0CDAC7FA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Pierwotna planowana data zakończenia realizacji projektu:  </w:t>
            </w:r>
            <w:r w:rsidR="0050120B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0</w:t>
            </w:r>
            <w:r w:rsidR="0050120B" w:rsidRPr="00B15AE3">
              <w:rPr>
                <w:rFonts w:cstheme="minorHAnsi"/>
                <w:i/>
                <w:sz w:val="18"/>
                <w:szCs w:val="20"/>
              </w:rPr>
              <w:t>.1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</w:t>
            </w:r>
            <w:r w:rsidR="0050120B" w:rsidRPr="00B15AE3">
              <w:rPr>
                <w:rFonts w:cstheme="minorHAnsi"/>
                <w:i/>
                <w:sz w:val="18"/>
                <w:szCs w:val="20"/>
              </w:rPr>
              <w:t>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5EF95199" w14:textId="04823A2F" w:rsidR="0050120B" w:rsidRPr="00B15AE3" w:rsidRDefault="0050120B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Ostatnia planowana data zakończenia realizacji projektu: 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31</w:t>
            </w:r>
            <w:r w:rsidRPr="00B15AE3">
              <w:rPr>
                <w:rFonts w:cstheme="minorHAnsi"/>
                <w:i/>
                <w:sz w:val="18"/>
                <w:szCs w:val="20"/>
              </w:rPr>
              <w:t>.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12</w:t>
            </w:r>
            <w:r w:rsidRPr="00B15AE3">
              <w:rPr>
                <w:rFonts w:cstheme="minorHAnsi"/>
                <w:i/>
                <w:sz w:val="18"/>
                <w:szCs w:val="20"/>
              </w:rPr>
              <w:t>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2266F545" w14:textId="6DF677A3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Faktyczna data zakończenia realizacji projektu: 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>1.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12</w:t>
            </w:r>
            <w:r w:rsidRPr="00B15AE3">
              <w:rPr>
                <w:rFonts w:cstheme="minorHAnsi"/>
                <w:i/>
                <w:sz w:val="18"/>
                <w:szCs w:val="20"/>
              </w:rPr>
              <w:t>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62DC288A" w14:textId="777777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30C131F" w14:textId="635ECCD9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Przyczyną zmiany terminu zakończenia realizacji projektu w stosunku do pierwotnego planu był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a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konieczność uwzględnienia okresu stabilizacji systemu.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Z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godnie z możliwością dopuszczaną przez Instytucję Pośredniczącą, termin realizacji projektu został wydłużony o 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31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dni.</w:t>
            </w:r>
          </w:p>
          <w:p w14:paraId="71464FB2" w14:textId="777777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785D061" w14:textId="77777777" w:rsidR="002450C4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Wszystkie zadania w projekcie zostały zrealizowane zgodnie z planowanym zakresem.</w:t>
            </w:r>
          </w:p>
          <w:p w14:paraId="5D205547" w14:textId="77777777" w:rsidR="000E660C" w:rsidRPr="00B15AE3" w:rsidRDefault="000E660C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673447E" w14:textId="77777777" w:rsidR="000E660C" w:rsidRPr="00B15AE3" w:rsidRDefault="000E660C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Status realizacji kamieni milowych w projekcie:</w:t>
            </w:r>
          </w:p>
          <w:p w14:paraId="530775DA" w14:textId="77777777" w:rsidR="00C946D2" w:rsidRPr="00B15AE3" w:rsidRDefault="00C946D2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Style w:val="Tabela-Siatka"/>
              <w:tblW w:w="7840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1855"/>
              <w:gridCol w:w="1417"/>
              <w:gridCol w:w="1632"/>
              <w:gridCol w:w="1378"/>
              <w:gridCol w:w="1558"/>
            </w:tblGrid>
            <w:tr w:rsidR="00795DE2" w:rsidRPr="00B15AE3" w14:paraId="4E2194C7" w14:textId="77777777" w:rsidTr="00771947">
              <w:trPr>
                <w:tblHeader/>
              </w:trPr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5B159FF8" w14:textId="7777777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1D49E0F6" w14:textId="36CB7DD6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Pierwotny planowany termin osiągnięcia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078329F6" w14:textId="7D4A0FB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4DED74F1" w14:textId="7777777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29AC32B2" w14:textId="7777777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Status realizacji kamienia milowego</w:t>
                  </w:r>
                </w:p>
              </w:tc>
            </w:tr>
            <w:tr w:rsidR="00795DE2" w:rsidRPr="00B15AE3" w14:paraId="4ADF6BA3" w14:textId="77777777" w:rsidTr="00795DE2">
              <w:trPr>
                <w:trHeight w:val="836"/>
              </w:trPr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58662" w14:textId="27FCC2F9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Wykonany projekt funkcjonalny i techniczny systemu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7686C" w14:textId="3069C450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09-2022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C18B2B" w14:textId="493A72C5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09-2022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04E85B" w14:textId="74B442F4" w:rsidR="00795DE2" w:rsidRPr="00B15AE3" w:rsidRDefault="00795DE2" w:rsidP="00795DE2">
                  <w:pPr>
                    <w:pStyle w:val="Akapitzlist"/>
                    <w:ind w:left="7"/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11-2022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2CF16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1B365209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134BD" w14:textId="569D726C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Uruchomiona infrastruktura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1A2D7" w14:textId="2026C003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DED697" w14:textId="039D347F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B115C" w14:textId="5C7E845F" w:rsidR="00795DE2" w:rsidRPr="00B15AE3" w:rsidRDefault="00795DE2" w:rsidP="00795DE2">
                  <w:pPr>
                    <w:pStyle w:val="Akapitzlist"/>
                    <w:ind w:left="7"/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35BA3C" w14:textId="77777777" w:rsidR="00795DE2" w:rsidRPr="00B15AE3" w:rsidRDefault="00795DE2" w:rsidP="00795DE2">
                  <w:pPr>
                    <w:pStyle w:val="Akapitzlist"/>
                    <w:ind w:left="7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5D1E5882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5ECA1" w14:textId="5EE4002D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lastRenderedPageBreak/>
                    <w:t xml:space="preserve">Udostępniona wersji pilotażowej systemu </w:t>
                  </w:r>
                  <w:proofErr w:type="spellStart"/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Tracker</w:t>
                  </w:r>
                  <w:proofErr w:type="spellEnd"/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 xml:space="preserve"> 2.0 do testów wewnętrznych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BBA21" w14:textId="5877F8E1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6F3EB" w14:textId="24161CBD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82089" w14:textId="1BDF7AA6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04-2023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452161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2B55447E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65DFF" w14:textId="023AFA82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 xml:space="preserve">Koniec </w:t>
                  </w:r>
                  <w:proofErr w:type="spellStart"/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developmentu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A99FB" w14:textId="7D63E508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09-2023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51783" w14:textId="13F185A0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09-2023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3D2D5" w14:textId="1AFA3700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10-2023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4C11D7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321F6252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15205" w14:textId="66883963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Uruchomiony system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73A31" w14:textId="065E7F9E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9B554" w14:textId="27BAEEEA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FE5D0A" w14:textId="5B6AD1EB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44167C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44E40460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BC45E" w14:textId="2A91AA50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Zakończenie projektu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2CDC8" w14:textId="2A3CDAB1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EC8771" w14:textId="35A6ACB1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4E9FE" w14:textId="526D77C2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619D80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</w:tbl>
          <w:p w14:paraId="0371D1DE" w14:textId="77777777" w:rsidR="00C946D2" w:rsidRPr="00B15AE3" w:rsidRDefault="00C946D2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592AD13" w14:textId="2758D1AC" w:rsidR="00437064" w:rsidRPr="00B15AE3" w:rsidRDefault="001E4A82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W wyniku realizacji projektu powstały poniżej wymienione produkty:</w:t>
            </w:r>
          </w:p>
          <w:p w14:paraId="5A8A07E0" w14:textId="31640051" w:rsidR="00BE2BD4" w:rsidRPr="00B15AE3" w:rsidRDefault="00795DE2" w:rsidP="00AD7B0A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System informatyczny </w:t>
            </w:r>
            <w:proofErr w:type="spellStart"/>
            <w:r w:rsidRPr="00B15AE3">
              <w:rPr>
                <w:rFonts w:cstheme="minorHAnsi"/>
                <w:i/>
                <w:sz w:val="18"/>
                <w:szCs w:val="20"/>
              </w:rPr>
              <w:t>Tracker</w:t>
            </w:r>
            <w:proofErr w:type="spellEnd"/>
            <w:r w:rsidRPr="00B15AE3">
              <w:rPr>
                <w:rFonts w:cstheme="minorHAnsi"/>
                <w:i/>
                <w:sz w:val="18"/>
                <w:szCs w:val="20"/>
              </w:rPr>
              <w:t xml:space="preserve"> 2.0</w:t>
            </w:r>
            <w:r w:rsidR="00A656B4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31913">
              <w:rPr>
                <w:rFonts w:cstheme="minorHAnsi"/>
                <w:i/>
                <w:sz w:val="18"/>
                <w:szCs w:val="20"/>
              </w:rPr>
              <w:t xml:space="preserve">– termin wdrożenia </w:t>
            </w:r>
            <w:r w:rsidR="00A656B4">
              <w:rPr>
                <w:rFonts w:cstheme="minorHAnsi"/>
                <w:i/>
                <w:sz w:val="18"/>
                <w:szCs w:val="20"/>
              </w:rPr>
              <w:t>12-2023</w:t>
            </w:r>
          </w:p>
          <w:p w14:paraId="4DC6B26B" w14:textId="77777777" w:rsidR="00795DE2" w:rsidRPr="00B15AE3" w:rsidRDefault="00795DE2" w:rsidP="00795DE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Zmodernizowany rejestr publiczny wniosków i zezwoleń na obrót towarami</w:t>
            </w:r>
          </w:p>
          <w:p w14:paraId="41DDB2FC" w14:textId="78BC2206" w:rsidR="00437064" w:rsidRPr="00B15AE3" w:rsidRDefault="00795DE2" w:rsidP="00A656B4">
            <w:pPr>
              <w:ind w:left="360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wrażliwymi o poprawionej interoperacyjności</w:t>
            </w:r>
            <w:r w:rsidR="00A656B4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31913">
              <w:rPr>
                <w:rFonts w:cstheme="minorHAnsi"/>
                <w:i/>
                <w:sz w:val="18"/>
                <w:szCs w:val="20"/>
              </w:rPr>
              <w:t xml:space="preserve">– termin wdrożenia </w:t>
            </w:r>
            <w:r w:rsidR="00A656B4">
              <w:rPr>
                <w:rFonts w:cstheme="minorHAnsi"/>
                <w:i/>
                <w:sz w:val="18"/>
                <w:szCs w:val="20"/>
              </w:rPr>
              <w:t>12-2023</w:t>
            </w:r>
          </w:p>
        </w:tc>
      </w:tr>
      <w:tr w:rsidR="004D135D" w:rsidRPr="000762AF" w14:paraId="28F66271" w14:textId="77777777" w:rsidTr="00C946D2">
        <w:tc>
          <w:tcPr>
            <w:tcW w:w="437" w:type="dxa"/>
          </w:tcPr>
          <w:p w14:paraId="2E873253" w14:textId="77777777" w:rsidR="004D135D" w:rsidRPr="000762AF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3A25978" w14:textId="77777777" w:rsidR="004D135D" w:rsidRPr="000762AF" w:rsidRDefault="004D135D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E-usługi dla obywateli i przedsiębiorców</w:t>
            </w:r>
          </w:p>
        </w:tc>
        <w:tc>
          <w:tcPr>
            <w:tcW w:w="7379" w:type="dxa"/>
          </w:tcPr>
          <w:p w14:paraId="564F16BA" w14:textId="6224C759" w:rsidR="00B01BD0" w:rsidRPr="000762AF" w:rsidRDefault="00B01BD0" w:rsidP="00B01BD0">
            <w:pPr>
              <w:rPr>
                <w:rFonts w:cstheme="minorHAnsi"/>
                <w:bCs/>
                <w:i/>
                <w:sz w:val="18"/>
                <w:szCs w:val="20"/>
              </w:rPr>
            </w:pPr>
            <w:r w:rsidRPr="000762AF">
              <w:rPr>
                <w:rFonts w:cstheme="minorHAnsi"/>
                <w:bCs/>
                <w:i/>
                <w:sz w:val="18"/>
                <w:szCs w:val="20"/>
              </w:rPr>
              <w:t>W ramach realizacji projektu została uruchomiona niżej wymieniona usługa publiczna (typu A2B):</w:t>
            </w:r>
          </w:p>
          <w:p w14:paraId="5F5DF846" w14:textId="024BD0EA" w:rsidR="00B01BD0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sz w:val="18"/>
                <w:szCs w:val="20"/>
              </w:rPr>
            </w:pPr>
            <w:r w:rsidRPr="00236E05">
              <w:rPr>
                <w:rFonts w:cstheme="minorHAnsi"/>
                <w:b/>
                <w:i/>
                <w:sz w:val="18"/>
                <w:szCs w:val="20"/>
              </w:rPr>
              <w:t>Licencjonowanie i ewidencjonowanie obrotu towarami wrażliwymi</w:t>
            </w:r>
          </w:p>
          <w:p w14:paraId="412C56FF" w14:textId="6367C7E0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W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ramach nowej e-usługi przedsiębiorca będzie mógł załatwić następujące</w:t>
            </w:r>
          </w:p>
          <w:p w14:paraId="5D125930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sprawy:</w:t>
            </w:r>
          </w:p>
          <w:p w14:paraId="23F47D80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złożenie wniosku o:</w:t>
            </w:r>
          </w:p>
          <w:p w14:paraId="757F6306" w14:textId="05EEC2FB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wydanie zezwolenia na obrót towarami wrażliwymi (rozumiane jako wypełnienie wszystkich pól</w:t>
            </w:r>
          </w:p>
          <w:p w14:paraId="3306E0FB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formularza wniosku oraz załączenie wymaganych dokumentów),</w:t>
            </w:r>
          </w:p>
          <w:p w14:paraId="29F1C424" w14:textId="1D57259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wydanie poświadczenia oświadczenia końcowego użytkownika, wydanie certyfikatu importowego</w:t>
            </w:r>
          </w:p>
          <w:p w14:paraId="3AFE7371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w związku z obrotem z zagranicą towarami o znaczeniu strategicznym,</w:t>
            </w:r>
          </w:p>
          <w:p w14:paraId="4E9F9223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obsługa czynności w trakcie procesu rozpatrywania wniosku:</w:t>
            </w:r>
          </w:p>
          <w:p w14:paraId="5AB62B9E" w14:textId="3218490D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zmiana danych zawartych we wniosku, uzupełnianie dokumentacji,</w:t>
            </w:r>
          </w:p>
          <w:p w14:paraId="19B4439D" w14:textId="57B6018A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monitorowanie statusu sprawy, w tym informacja o zakończeniu postępowania dowodowego,</w:t>
            </w:r>
          </w:p>
          <w:p w14:paraId="33929123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odebranie decyzji o udzieleniu zezwolenia na obrót towarami wrażliwymi:</w:t>
            </w:r>
          </w:p>
          <w:p w14:paraId="18D6C0E9" w14:textId="6FD98A6A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odebranie zezwolenia / zezwolenia / poświadczenia / certyfikatu,</w:t>
            </w:r>
          </w:p>
          <w:p w14:paraId="01B37248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zgłoszenie zamiaru korzystania z zezwolenia generalnego na obrót,</w:t>
            </w:r>
          </w:p>
          <w:p w14:paraId="5C33DA25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zgłoszenie informacji o pierwszym zastosowaniu generalnego unijnego zezwolenia,</w:t>
            </w:r>
          </w:p>
          <w:p w14:paraId="4C449ACE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czynności związane z realizacją zezwolenia:</w:t>
            </w:r>
          </w:p>
          <w:p w14:paraId="7EF3A7C0" w14:textId="7EC7F435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>podgląd aktualnego stanu wykorzystania zezwolenia i daty ważności,</w:t>
            </w:r>
          </w:p>
          <w:p w14:paraId="64776590" w14:textId="78A3FFB2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>saldowanie obrotu w ramach poszczególnych zezwoleń indywidualnych i globalnych dla obrotu</w:t>
            </w:r>
          </w:p>
          <w:p w14:paraId="5380260B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wewnątrzunijnego oraz obrotu poza-unijnego wartościami niematerialnymi (pomoc techniczna,</w:t>
            </w:r>
          </w:p>
          <w:p w14:paraId="764060F0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usługi doradcze itp.) przez przedsiębiorcę,</w:t>
            </w:r>
          </w:p>
          <w:p w14:paraId="15CB07C9" w14:textId="46991306" w:rsidR="004D135D" w:rsidRPr="000762AF" w:rsidRDefault="00236E05" w:rsidP="00236E05">
            <w:pPr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wygenerowanie ewidencji obrotu przez przedsiębiorcę za dany rok.</w:t>
            </w:r>
            <w:r w:rsidRPr="000762AF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</w:p>
        </w:tc>
      </w:tr>
      <w:tr w:rsidR="00920CE8" w:rsidRPr="000762AF" w14:paraId="2BC9077B" w14:textId="77777777" w:rsidTr="00C946D2">
        <w:tc>
          <w:tcPr>
            <w:tcW w:w="437" w:type="dxa"/>
          </w:tcPr>
          <w:p w14:paraId="0F2B5A47" w14:textId="77777777" w:rsidR="00920CE8" w:rsidRPr="000762AF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0D330560" w14:textId="77777777" w:rsidR="00920CE8" w:rsidRPr="000762AF" w:rsidRDefault="00920CE8" w:rsidP="0092099A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379" w:type="dxa"/>
          </w:tcPr>
          <w:p w14:paraId="34A5D135" w14:textId="58FF1E6E" w:rsidR="00E43361" w:rsidRPr="00B92DB8" w:rsidRDefault="004D170A" w:rsidP="00E43361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Realizacja p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>rojekt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u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przyczyniła się do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 realizacj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i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 wskaźników rezultatu strategicznego wskazanego na poziomie POPC w zakresie:</w:t>
            </w:r>
          </w:p>
          <w:p w14:paraId="6C239B23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Projekt wpisuje się w strategiczne działania określone w:</w:t>
            </w:r>
          </w:p>
          <w:p w14:paraId="2D036C20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1. Strategii na rzecz Odpowiedzialnego Rozwoju</w:t>
            </w:r>
          </w:p>
          <w:p w14:paraId="00ADECB3" w14:textId="07BE9834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Cel szczegółowy III – Skuteczne państwo i instytucje służące wzrostowi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 xml:space="preserve">oraz włączeniu społecznemu 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i gospodarczemu</w:t>
            </w:r>
          </w:p>
          <w:p w14:paraId="2C11C960" w14:textId="3CFB7EE3" w:rsidR="0062571C" w:rsidRDefault="0062571C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Obszar: E-państwo, Cel: Cyfrowe państwo usługowe, </w:t>
            </w:r>
          </w:p>
          <w:p w14:paraId="55A85668" w14:textId="77777777" w:rsidR="0062571C" w:rsidRDefault="0062571C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Kierunek interwencji: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Budowa i rozwój e-administracji – orientacja administracji państwa na usługi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cyfrowe;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Działanie: Zapewnienie e-usług adekwatnych do realnych potrzeb,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zgłaszanych przez obywateli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i przedsiębiorców oraz </w:t>
            </w:r>
            <w:r>
              <w:rPr>
                <w:rFonts w:cstheme="minorHAnsi"/>
                <w:bCs/>
                <w:i/>
                <w:sz w:val="18"/>
                <w:szCs w:val="20"/>
              </w:rPr>
              <w:t>z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apewnieni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a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dominującego udziału elektronicznego obiegu dokumentów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w administracji i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obrocie gospodarczym (</w:t>
            </w:r>
            <w:proofErr w:type="spellStart"/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Paperless</w:t>
            </w:r>
            <w:proofErr w:type="spellEnd"/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) oraz Budowa kompetencji cyfrowych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administracji, zarówno technicznych, jak i dotyczących praktycznego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stosowania technologii cyfrowych. </w:t>
            </w:r>
          </w:p>
          <w:p w14:paraId="629539FC" w14:textId="77135096" w:rsidR="002A7747" w:rsidRPr="00B92DB8" w:rsidRDefault="0062571C" w:rsidP="00A7039B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Obszar: Instytucje prorozwojowe i strategiczne zarządzanie rozwojem;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Cel:</w:t>
            </w:r>
            <w:r w:rsidR="00A7039B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A7039B" w:rsidRPr="00A7039B">
              <w:rPr>
                <w:rFonts w:cstheme="minorHAnsi"/>
                <w:bCs/>
                <w:i/>
                <w:sz w:val="18"/>
                <w:szCs w:val="20"/>
              </w:rPr>
              <w:t>Sprawne państwo</w:t>
            </w:r>
          </w:p>
          <w:p w14:paraId="729BC917" w14:textId="6E7963B2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Kierunek interwencji: Zwiększenie sprawności funkcjonowania instytucji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państwa, w tym administracji; Działanie: Usprawnienie działań Krajowej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Administracji Skarbowej (lepsza obsługa, skuteczna egzekucja).</w:t>
            </w:r>
          </w:p>
          <w:p w14:paraId="5D7E7E26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2. Programie Zintegrowanej Informatyzacji Państwa</w:t>
            </w:r>
          </w:p>
          <w:p w14:paraId="034D4567" w14:textId="06691105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4.2.1. Zwiększenie jakości oraz zakresu komunikacji między obywatelami i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 xml:space="preserve">innymi interesariuszami 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a państwem</w:t>
            </w:r>
          </w:p>
          <w:p w14:paraId="47379688" w14:textId="6EEB9E74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4.2.2. Wzmocnienie dojrzałości organizacyjnej jednostek administracji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publicznej oraz usprawnienie zaplecza elektronicznej administracji (</w:t>
            </w:r>
            <w:proofErr w:type="spellStart"/>
            <w:r w:rsidRPr="00B92DB8">
              <w:rPr>
                <w:rFonts w:cstheme="minorHAnsi"/>
                <w:bCs/>
                <w:i/>
                <w:sz w:val="18"/>
                <w:szCs w:val="20"/>
              </w:rPr>
              <w:t>back</w:t>
            </w:r>
            <w:proofErr w:type="spellEnd"/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proofErr w:type="spellStart"/>
            <w:r w:rsidRPr="00B92DB8">
              <w:rPr>
                <w:rFonts w:cstheme="minorHAnsi"/>
                <w:bCs/>
                <w:i/>
                <w:sz w:val="18"/>
                <w:szCs w:val="20"/>
              </w:rPr>
              <w:t>office</w:t>
            </w:r>
            <w:proofErr w:type="spellEnd"/>
            <w:r w:rsidRPr="00B92DB8">
              <w:rPr>
                <w:rFonts w:cstheme="minorHAnsi"/>
                <w:bCs/>
                <w:i/>
                <w:sz w:val="18"/>
                <w:szCs w:val="20"/>
              </w:rPr>
              <w:t>)</w:t>
            </w:r>
          </w:p>
          <w:p w14:paraId="3A96AE02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3. Planie działalności Ministerstwa Rozwoju i Technologii na 2021 r.:</w:t>
            </w:r>
          </w:p>
          <w:p w14:paraId="670BB2EE" w14:textId="0F85F461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Cel 1: Poprawa otoczenia regulacyjnego, w tym wspieranie rozwoju i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organizowanie dialogu oraz partnerstwa społecznego, Zadanie: Liczba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zaprojektowanie i wprowadzenia uproszczeń lub redukcji barier w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wykonywaniu działalności gospodarczej na etapie rządowym</w:t>
            </w:r>
          </w:p>
          <w:p w14:paraId="045E373D" w14:textId="77777777" w:rsidR="008F61C5" w:rsidRDefault="002A7747" w:rsidP="00511F16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Projekt realizuje główny cel POPC, którym jest wzmocnienie cyfrowych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fundamentów dla rozwoju kraju, a w szczególności efektywne i przyjazne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</w:p>
          <w:p w14:paraId="4AED88AA" w14:textId="076337BE" w:rsidR="00B028B7" w:rsidRPr="000762AF" w:rsidRDefault="002A7747" w:rsidP="00511F16">
            <w:p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użytkownikom e-usługi publiczne.</w:t>
            </w:r>
          </w:p>
          <w:p w14:paraId="0B48B613" w14:textId="77777777" w:rsidR="00912B75" w:rsidRPr="000762AF" w:rsidRDefault="00912B75" w:rsidP="00912B75">
            <w:pPr>
              <w:jc w:val="both"/>
              <w:rPr>
                <w:rFonts w:cstheme="minorHAnsi"/>
                <w:b/>
                <w:bCs/>
                <w:i/>
                <w:sz w:val="18"/>
                <w:szCs w:val="20"/>
              </w:rPr>
            </w:pPr>
            <w:r w:rsidRPr="000762AF">
              <w:rPr>
                <w:rFonts w:cstheme="minorHAnsi"/>
                <w:b/>
                <w:bCs/>
                <w:i/>
                <w:sz w:val="18"/>
                <w:szCs w:val="20"/>
              </w:rPr>
              <w:lastRenderedPageBreak/>
              <w:t>W ramach projektu osiągnięto następujące wskaźniki:</w:t>
            </w:r>
          </w:p>
          <w:tbl>
            <w:tblPr>
              <w:tblW w:w="78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9"/>
              <w:gridCol w:w="850"/>
              <w:gridCol w:w="1132"/>
              <w:gridCol w:w="1700"/>
              <w:gridCol w:w="1989"/>
            </w:tblGrid>
            <w:tr w:rsidR="00912B75" w:rsidRPr="000762AF" w14:paraId="3D40A1C3" w14:textId="77777777" w:rsidTr="00912B75">
              <w:trPr>
                <w:tblHeader/>
              </w:trPr>
              <w:tc>
                <w:tcPr>
                  <w:tcW w:w="21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7DB17E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0F30A1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Jedn. miary</w:t>
                  </w:r>
                </w:p>
              </w:tc>
              <w:tc>
                <w:tcPr>
                  <w:tcW w:w="11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C93BB9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Wartość</w:t>
                  </w:r>
                </w:p>
                <w:p w14:paraId="3404FAA1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docelowa</w:t>
                  </w:r>
                </w:p>
              </w:tc>
              <w:tc>
                <w:tcPr>
                  <w:tcW w:w="1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0FC4D6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FF111E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912B75" w:rsidRPr="000762AF" w14:paraId="0A460673" w14:textId="77777777" w:rsidTr="00912B75">
              <w:tc>
                <w:tcPr>
                  <w:tcW w:w="215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FBDA4F" w14:textId="7C449B2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1. Liczba usług publicznych udostępnionych on-line o stopniu dojrzałości co najmniej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3</w:t>
                  </w: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–</w:t>
                  </w: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dwustronna komunikacja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F2BD9A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607991" w14:textId="075DFEC2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246121" w14:textId="40391F18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</w:t>
                  </w:r>
                  <w:r w:rsidR="00912B75"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-202</w:t>
                  </w: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AF0455" w14:textId="436C42C1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</w:tr>
            <w:tr w:rsidR="00912B75" w:rsidRPr="000762AF" w14:paraId="4233FE4B" w14:textId="77777777" w:rsidTr="00912B75">
              <w:tc>
                <w:tcPr>
                  <w:tcW w:w="215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2B0909" w14:textId="5A0A0BB6" w:rsidR="00912B75" w:rsidRPr="000762AF" w:rsidRDefault="00912B75" w:rsidP="007B2DCD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2. </w:t>
                  </w:r>
                  <w:r w:rsidR="007B2DCD"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Liczba uruchomionych systemów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t</w:t>
                  </w:r>
                  <w:r w:rsidR="007B2DCD"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eleinformatycznych w podmiotach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="007B2DCD"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wykonujących zadania publiczne.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066A40" w14:textId="70443FAB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26D3C5" w14:textId="7650A899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970116" w14:textId="5FD8F36B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</w:t>
                  </w:r>
                  <w:r w:rsidR="00912B75"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-2023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117EA3" w14:textId="0257FE9D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</w:tr>
            <w:tr w:rsidR="007B2DCD" w:rsidRPr="000762AF" w14:paraId="222DFD05" w14:textId="77777777" w:rsidTr="00912B75">
              <w:tc>
                <w:tcPr>
                  <w:tcW w:w="215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1A18D" w14:textId="5AA43F2A" w:rsidR="007B2DCD" w:rsidRPr="007B2DCD" w:rsidRDefault="007B2DCD" w:rsidP="007B2D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3. </w:t>
                  </w: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zmodernizowanych rejestrów publicznych o poprawionej</w:t>
                  </w:r>
                </w:p>
                <w:p w14:paraId="74871682" w14:textId="727F6879" w:rsidR="007B2DCD" w:rsidRPr="000762AF" w:rsidRDefault="007B2DCD" w:rsidP="007B2DCD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interoperacyjności.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7774B4" w14:textId="79837DF8" w:rsidR="007B2DCD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C52AC7" w14:textId="0B3527CF" w:rsidR="007B2DCD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070B35" w14:textId="3C994AD7" w:rsidR="007B2DCD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45ADEC" w14:textId="2373F1C3" w:rsidR="007B2DCD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</w:tr>
          </w:tbl>
          <w:p w14:paraId="22A0BB04" w14:textId="77777777" w:rsidR="00912B75" w:rsidRDefault="00912B75" w:rsidP="00E4336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1CCA670" w14:textId="60BAEFED" w:rsidR="009F6F9F" w:rsidRDefault="009F6F9F" w:rsidP="00E43361">
            <w:pPr>
              <w:jc w:val="both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2A7747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Pomiar wpływu zrealizowanego projektu oraz faktyczne wykorzystanie usług/produktów wytworzonych w ramach projektu po realizacji projektu mierzony będzie poprzez kontynuację monitorowania poniższych wskaźników rezultatu</w:t>
            </w:r>
            <w:r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8C9214D" w14:textId="77777777" w:rsidR="009F6F9F" w:rsidRDefault="009F6F9F" w:rsidP="00E43361">
            <w:pPr>
              <w:jc w:val="both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</w:p>
          <w:tbl>
            <w:tblPr>
              <w:tblW w:w="7830" w:type="dxa"/>
              <w:tblBorders>
                <w:top w:val="single" w:sz="4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9"/>
              <w:gridCol w:w="850"/>
              <w:gridCol w:w="1132"/>
              <w:gridCol w:w="1700"/>
              <w:gridCol w:w="1989"/>
            </w:tblGrid>
            <w:tr w:rsidR="009F6F9F" w:rsidRPr="000762AF" w14:paraId="0718E274" w14:textId="77777777" w:rsidTr="009F6F9F">
              <w:tc>
                <w:tcPr>
                  <w:tcW w:w="215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2DB9DB" w14:textId="77777777" w:rsidR="009F6F9F" w:rsidRPr="007B2DCD" w:rsidRDefault="009F6F9F" w:rsidP="009F6F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4. </w:t>
                  </w: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załatwionych spraw poprzez udostępnioną on-line usługę</w:t>
                  </w:r>
                </w:p>
                <w:p w14:paraId="353FDF80" w14:textId="77777777" w:rsidR="009F6F9F" w:rsidRDefault="009F6F9F" w:rsidP="009F6F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publiczną.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6DFC47" w14:textId="77777777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szt. </w:t>
                  </w:r>
                </w:p>
              </w:tc>
              <w:tc>
                <w:tcPr>
                  <w:tcW w:w="113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741446" w14:textId="77777777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2000</w:t>
                  </w:r>
                </w:p>
              </w:tc>
              <w:tc>
                <w:tcPr>
                  <w:tcW w:w="1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3A8B3C" w14:textId="2F2322F9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12.2024</w:t>
                  </w:r>
                  <w:r w:rsidR="003607E0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*</w:t>
                  </w:r>
                </w:p>
              </w:tc>
              <w:tc>
                <w:tcPr>
                  <w:tcW w:w="19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FC536A" w14:textId="77777777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</w:p>
              </w:tc>
            </w:tr>
          </w:tbl>
          <w:p w14:paraId="72D155F0" w14:textId="77777777" w:rsidR="009F6F9F" w:rsidRDefault="009F6F9F" w:rsidP="00E4336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DEC42BC" w14:textId="1818F863" w:rsidR="009F6F9F" w:rsidRPr="000762AF" w:rsidRDefault="003607E0" w:rsidP="00E4336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bCs/>
                <w:i/>
                <w:sz w:val="18"/>
                <w:szCs w:val="20"/>
              </w:rPr>
              <w:t>* wskaźnik rezultatu bezpośredniego Projektu do osiągnięcia w terminie 12 miesięcy od zakończenia  Projektu</w:t>
            </w:r>
            <w:r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</w:tc>
      </w:tr>
      <w:tr w:rsidR="007A0A3D" w:rsidRPr="000762AF" w14:paraId="25EDF26F" w14:textId="77777777" w:rsidTr="00C946D2">
        <w:tc>
          <w:tcPr>
            <w:tcW w:w="437" w:type="dxa"/>
          </w:tcPr>
          <w:p w14:paraId="5A30C3B6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BD108A4" w14:textId="77777777" w:rsidR="007A0A3D" w:rsidRPr="000762AF" w:rsidRDefault="005D4188" w:rsidP="00A6601B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Ryzyka i problemy</w:t>
            </w:r>
          </w:p>
        </w:tc>
        <w:tc>
          <w:tcPr>
            <w:tcW w:w="7379" w:type="dxa"/>
          </w:tcPr>
          <w:p w14:paraId="588537C4" w14:textId="09B93A7D" w:rsidR="000D2FEA" w:rsidRPr="000762AF" w:rsidRDefault="000D2FEA" w:rsidP="001349A0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4BCDBC8" w14:textId="3E558C26" w:rsidR="00CB1A7C" w:rsidRPr="000762AF" w:rsidRDefault="000D2FEA" w:rsidP="000D2FE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W czasie realizacji projektu identyfikowano ryzyka, </w:t>
            </w:r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które ostatecznie nie zmaterializowały się – po ich identyfikacji przyjęte zostały sposoby zarządzania danym ryzykiem. Do </w:t>
            </w:r>
            <w:r w:rsidR="000A0086" w:rsidRPr="000762AF">
              <w:rPr>
                <w:rFonts w:cstheme="minorHAnsi"/>
                <w:i/>
                <w:sz w:val="18"/>
                <w:szCs w:val="20"/>
              </w:rPr>
              <w:t xml:space="preserve">najważniejszych z </w:t>
            </w:r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tych </w:t>
            </w:r>
            <w:proofErr w:type="spellStart"/>
            <w:r w:rsidR="00CB1A7C" w:rsidRPr="000762AF">
              <w:rPr>
                <w:rFonts w:cstheme="minorHAnsi"/>
                <w:i/>
                <w:sz w:val="18"/>
                <w:szCs w:val="20"/>
              </w:rPr>
              <w:t>ryzyk</w:t>
            </w:r>
            <w:proofErr w:type="spellEnd"/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 i problemów należały:</w:t>
            </w:r>
          </w:p>
          <w:p w14:paraId="4936FAD1" w14:textId="5748F795" w:rsidR="00CB1A7C" w:rsidRPr="000762AF" w:rsidRDefault="00A86CD8" w:rsidP="00CB1A7C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A86CD8">
              <w:rPr>
                <w:rFonts w:cstheme="minorHAnsi"/>
                <w:i/>
                <w:sz w:val="18"/>
                <w:szCs w:val="20"/>
              </w:rPr>
              <w:t>Przedłużające się postępowania o udzielenie zamówienia publicznego i wybór wykonawców usług i dostawców sprzętu</w:t>
            </w:r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. Ryzyko było łagodzone poprzez </w:t>
            </w:r>
            <w:r>
              <w:rPr>
                <w:rFonts w:cstheme="minorHAnsi"/>
                <w:i/>
                <w:sz w:val="18"/>
                <w:szCs w:val="20"/>
              </w:rPr>
              <w:t>n</w:t>
            </w:r>
            <w:r w:rsidRPr="00A86CD8">
              <w:rPr>
                <w:rFonts w:cstheme="minorHAnsi"/>
                <w:i/>
                <w:sz w:val="18"/>
                <w:szCs w:val="20"/>
              </w:rPr>
              <w:t>adanie priorytetu postępowaniom prowadzonym w ramach projektu. Dostosowanie harmonogramu do stosowanych w ustawie terminów przeprowadzania zamówień publicznych. Zapewnienie odpowiednich zasobów do wsparcia w obszarze zamówień publicznych</w:t>
            </w:r>
            <w:r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5E9905FA" w14:textId="3E86C7AA" w:rsidR="00C617E0" w:rsidRPr="000762AF" w:rsidRDefault="00A86CD8" w:rsidP="00CB1A7C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A86CD8">
              <w:rPr>
                <w:rFonts w:cstheme="minorHAnsi"/>
                <w:i/>
                <w:sz w:val="18"/>
                <w:szCs w:val="20"/>
              </w:rPr>
              <w:t>Zmiany wymagań biznesowych w trakcie projektu z powodu planowanych zmian w regulacjach prawnych i wewnętrznych</w:t>
            </w:r>
            <w:r w:rsidR="000322CA" w:rsidRPr="000762AF">
              <w:rPr>
                <w:rFonts w:cstheme="minorHAnsi"/>
                <w:i/>
                <w:sz w:val="18"/>
                <w:szCs w:val="20"/>
              </w:rPr>
              <w:t xml:space="preserve">. Ryzyko było łagodzone poprzez: </w:t>
            </w:r>
            <w:r>
              <w:rPr>
                <w:rFonts w:cstheme="minorHAnsi"/>
                <w:i/>
                <w:sz w:val="18"/>
                <w:szCs w:val="20"/>
              </w:rPr>
              <w:t>b</w:t>
            </w:r>
            <w:r w:rsidRPr="00A86CD8">
              <w:rPr>
                <w:rFonts w:cstheme="minorHAnsi"/>
                <w:i/>
                <w:sz w:val="18"/>
                <w:szCs w:val="20"/>
              </w:rPr>
              <w:t>ieżąc</w:t>
            </w:r>
            <w:r>
              <w:rPr>
                <w:rFonts w:cstheme="minorHAnsi"/>
                <w:i/>
                <w:sz w:val="18"/>
                <w:szCs w:val="20"/>
              </w:rPr>
              <w:t>ą</w:t>
            </w:r>
            <w:r w:rsidRPr="00A86CD8">
              <w:rPr>
                <w:rFonts w:cstheme="minorHAnsi"/>
                <w:i/>
                <w:sz w:val="18"/>
                <w:szCs w:val="20"/>
              </w:rPr>
              <w:t xml:space="preserve"> współprac</w:t>
            </w:r>
            <w:r>
              <w:rPr>
                <w:rFonts w:cstheme="minorHAnsi"/>
                <w:i/>
                <w:sz w:val="18"/>
                <w:szCs w:val="20"/>
              </w:rPr>
              <w:t>ę</w:t>
            </w:r>
            <w:r w:rsidRPr="00A86CD8">
              <w:rPr>
                <w:rFonts w:cstheme="minorHAnsi"/>
                <w:i/>
                <w:sz w:val="18"/>
                <w:szCs w:val="20"/>
              </w:rPr>
              <w:t xml:space="preserve"> z osobami odpowiedzialnymi za nowe lub zmieniane akty prawne. Udział tych osób w bieżących spotkaniach zespołu projektowego i uzgadnianie zmian i wymogów</w:t>
            </w:r>
            <w:r>
              <w:rPr>
                <w:rFonts w:cstheme="minorHAnsi"/>
                <w:i/>
                <w:sz w:val="18"/>
                <w:szCs w:val="20"/>
              </w:rPr>
              <w:t xml:space="preserve">.    </w:t>
            </w:r>
          </w:p>
          <w:p w14:paraId="3D454828" w14:textId="44AF376B" w:rsidR="001349A0" w:rsidRPr="000762AF" w:rsidRDefault="00A86CD8" w:rsidP="00A86CD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A86CD8">
              <w:rPr>
                <w:rFonts w:cstheme="minorHAnsi"/>
                <w:i/>
                <w:sz w:val="18"/>
                <w:szCs w:val="20"/>
              </w:rPr>
              <w:t>Brak dostępności infrastruktury projektu na czas</w:t>
            </w:r>
            <w:r>
              <w:rPr>
                <w:rFonts w:cstheme="minorHAnsi"/>
                <w:i/>
                <w:sz w:val="18"/>
                <w:szCs w:val="20"/>
              </w:rPr>
              <w:t xml:space="preserve">. </w:t>
            </w:r>
            <w:r w:rsidR="00E32077" w:rsidRPr="000762AF">
              <w:rPr>
                <w:rFonts w:cstheme="minorHAnsi"/>
                <w:i/>
                <w:sz w:val="18"/>
                <w:szCs w:val="20"/>
              </w:rPr>
              <w:t xml:space="preserve"> Ryzyko było łagodzone </w:t>
            </w:r>
            <w:r w:rsidR="009A6356">
              <w:rPr>
                <w:rFonts w:cstheme="minorHAnsi"/>
                <w:i/>
                <w:sz w:val="18"/>
                <w:szCs w:val="20"/>
              </w:rPr>
              <w:t>poprzez z</w:t>
            </w:r>
            <w:r w:rsidR="009A6356" w:rsidRPr="009A6356">
              <w:rPr>
                <w:rFonts w:cstheme="minorHAnsi"/>
                <w:i/>
                <w:sz w:val="18"/>
                <w:szCs w:val="20"/>
              </w:rPr>
              <w:t>apewnienie infrastruktury w ramach istniejących zasobów MRiT</w:t>
            </w:r>
            <w:r w:rsidR="009A6356">
              <w:rPr>
                <w:rFonts w:cstheme="minorHAnsi"/>
                <w:i/>
                <w:sz w:val="18"/>
                <w:szCs w:val="20"/>
              </w:rPr>
              <w:t>.</w:t>
            </w:r>
          </w:p>
        </w:tc>
      </w:tr>
      <w:tr w:rsidR="00813FEF" w:rsidRPr="000762AF" w14:paraId="38A5A4CB" w14:textId="77777777" w:rsidTr="00C946D2">
        <w:tc>
          <w:tcPr>
            <w:tcW w:w="437" w:type="dxa"/>
          </w:tcPr>
          <w:p w14:paraId="347A663D" w14:textId="77777777" w:rsidR="00813FEF" w:rsidRPr="000762AF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56B10ACD" w14:textId="77777777" w:rsidR="00813FEF" w:rsidRPr="000762AF" w:rsidRDefault="009D3D41" w:rsidP="009D3D41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U</w:t>
            </w:r>
            <w:r w:rsidR="00813FEF" w:rsidRPr="000762AF">
              <w:rPr>
                <w:rFonts w:cstheme="minorHAnsi"/>
                <w:sz w:val="18"/>
                <w:szCs w:val="20"/>
              </w:rPr>
              <w:t xml:space="preserve">zyskane korzyści </w:t>
            </w:r>
          </w:p>
        </w:tc>
        <w:tc>
          <w:tcPr>
            <w:tcW w:w="7379" w:type="dxa"/>
          </w:tcPr>
          <w:p w14:paraId="0B058BDF" w14:textId="77777777" w:rsidR="00813FEF" w:rsidRPr="000762AF" w:rsidRDefault="00256EE0" w:rsidP="00423D2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Korzyści z efektów projektu osiągają następujące grupy interesariuszy:</w:t>
            </w:r>
          </w:p>
          <w:p w14:paraId="4952FECE" w14:textId="77777777" w:rsidR="00256EE0" w:rsidRPr="000762AF" w:rsidRDefault="00256EE0" w:rsidP="00423D2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F628296" w14:textId="3E26762C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Przedsiębiorcy</w:t>
            </w:r>
            <w:r w:rsidR="00256EE0" w:rsidRPr="000762AF">
              <w:rPr>
                <w:rFonts w:cstheme="minorHAnsi"/>
                <w:i/>
                <w:sz w:val="18"/>
                <w:szCs w:val="20"/>
              </w:rPr>
              <w:t xml:space="preserve">, </w:t>
            </w:r>
          </w:p>
          <w:p w14:paraId="2A8ABC5B" w14:textId="20FAC044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Urzędy Celne</w:t>
            </w:r>
          </w:p>
          <w:p w14:paraId="78890CA8" w14:textId="683DF0F3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Instytucje opiniujące,</w:t>
            </w:r>
          </w:p>
          <w:p w14:paraId="58EC82DB" w14:textId="4127B9B1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Pracownicy MRiT</w:t>
            </w:r>
          </w:p>
          <w:p w14:paraId="3183D1FD" w14:textId="77777777" w:rsidR="00256EE0" w:rsidRPr="000762AF" w:rsidRDefault="00256EE0" w:rsidP="00256EE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7D0C128" w14:textId="2629C615" w:rsidR="00256EE0" w:rsidRPr="000762AF" w:rsidRDefault="00256EE0" w:rsidP="009F6F9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Katalog uzyskanych korzyści</w:t>
            </w:r>
            <w:r w:rsidR="000C28A4">
              <w:rPr>
                <w:rFonts w:cstheme="minorHAnsi"/>
                <w:i/>
                <w:sz w:val="18"/>
                <w:szCs w:val="20"/>
              </w:rPr>
              <w:t xml:space="preserve"> -  </w:t>
            </w:r>
            <w:r w:rsidR="000C28A4" w:rsidRPr="000C28A4">
              <w:rPr>
                <w:rFonts w:cstheme="minorHAnsi"/>
                <w:i/>
                <w:sz w:val="18"/>
                <w:szCs w:val="20"/>
              </w:rPr>
              <w:t>Przedsiębiorcy, pracownicy MRiT, urzędów celno-skarbowych oraz urzędów opiniujących i monitorujących</w:t>
            </w:r>
            <w:r w:rsidR="000C28A4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9E48C4" w:rsidRPr="000C28A4">
              <w:rPr>
                <w:rFonts w:cstheme="minorHAnsi"/>
                <w:i/>
                <w:sz w:val="18"/>
                <w:szCs w:val="20"/>
              </w:rPr>
              <w:t>odnosz</w:t>
            </w:r>
            <w:r w:rsidR="009E48C4">
              <w:rPr>
                <w:rFonts w:cstheme="minorHAnsi"/>
                <w:i/>
                <w:sz w:val="18"/>
                <w:szCs w:val="20"/>
              </w:rPr>
              <w:t>ą</w:t>
            </w:r>
            <w:r w:rsidR="000C28A4" w:rsidRPr="000C28A4">
              <w:rPr>
                <w:rFonts w:cstheme="minorHAnsi"/>
                <w:i/>
                <w:sz w:val="18"/>
                <w:szCs w:val="20"/>
              </w:rPr>
              <w:t xml:space="preserve"> bezpośrednie korzyści z projektu w postaci uproszczenia i digitalizacji procesów.</w:t>
            </w:r>
            <w:r w:rsidR="009E48C4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5489DC7C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Projekt przyniesie następujące korzyści wg grup odbiorców:</w:t>
            </w:r>
          </w:p>
          <w:p w14:paraId="47DC5916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lastRenderedPageBreak/>
              <w:t>Przedsiębiorcy:</w:t>
            </w:r>
          </w:p>
          <w:p w14:paraId="226DD53F" w14:textId="266C47BB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 xml:space="preserve">• możliwość złożenia wniosku o uzyskanie odpowiedniego pozwolenia na obrót z zagranicą  towarami wrażliwymi oraz odebranie decyzji </w:t>
            </w:r>
            <w:r w:rsidR="003607E0" w:rsidRPr="003607E0">
              <w:rPr>
                <w:rStyle w:val="cf01"/>
                <w:i/>
                <w:iCs/>
              </w:rPr>
              <w:t>w pełni on-line za pośrednictwem Biznes.gov.pl</w:t>
            </w:r>
            <w:r w:rsidRPr="003607E0">
              <w:rPr>
                <w:rStyle w:val="cf01"/>
                <w:i/>
                <w:iCs/>
              </w:rPr>
              <w:t>,</w:t>
            </w:r>
          </w:p>
          <w:p w14:paraId="4514F14B" w14:textId="6D1AFDC4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 xml:space="preserve">• dostęp do oficjalnej informacji o realizacji pozwoleń na obrót towarami wrażliwymi przez </w:t>
            </w:r>
            <w:proofErr w:type="spellStart"/>
            <w:r w:rsidRPr="003607E0">
              <w:rPr>
                <w:rStyle w:val="cf01"/>
                <w:i/>
                <w:iCs/>
              </w:rPr>
              <w:t>internet</w:t>
            </w:r>
            <w:proofErr w:type="spellEnd"/>
            <w:r w:rsidRPr="003607E0">
              <w:rPr>
                <w:rStyle w:val="cf01"/>
                <w:i/>
                <w:iCs/>
              </w:rPr>
              <w:t>,</w:t>
            </w:r>
          </w:p>
          <w:p w14:paraId="4F79A4E9" w14:textId="54B8D836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saldowanie zezwoleń i prowadzenie ewidencji obrotu</w:t>
            </w:r>
            <w:r w:rsidR="003607E0" w:rsidRPr="003607E0">
              <w:rPr>
                <w:rStyle w:val="cf01"/>
                <w:i/>
                <w:iCs/>
              </w:rPr>
              <w:t xml:space="preserve"> w formie elektronicznej</w:t>
            </w:r>
            <w:r w:rsidRPr="003607E0">
              <w:rPr>
                <w:rStyle w:val="cf01"/>
                <w:i/>
                <w:iCs/>
              </w:rPr>
              <w:t>.</w:t>
            </w:r>
          </w:p>
          <w:p w14:paraId="08B8503F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Pracownicy Ministerstwa Rozwoju i Technologii:</w:t>
            </w:r>
          </w:p>
          <w:p w14:paraId="56281242" w14:textId="1A9511FC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przyspieszenie załatwiania sprawy dzięki elektronicznej obsłudze dokumentacji, generowanie raportów i tworzenie statystyk,</w:t>
            </w:r>
          </w:p>
          <w:p w14:paraId="5A515FB7" w14:textId="7C3A3FB7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elektroniczna zdalna obsługa przedsiębiorców</w:t>
            </w:r>
            <w:r w:rsidR="003607E0" w:rsidRPr="003607E0">
              <w:rPr>
                <w:rStyle w:val="cf01"/>
                <w:i/>
                <w:iCs/>
              </w:rPr>
              <w:t xml:space="preserve"> bez konieczności wprowadzania danych „ręcznie”</w:t>
            </w:r>
            <w:r w:rsidRPr="003607E0">
              <w:rPr>
                <w:rStyle w:val="cf01"/>
                <w:i/>
                <w:iCs/>
              </w:rPr>
              <w:t>.</w:t>
            </w:r>
          </w:p>
          <w:p w14:paraId="7ED1E557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Pracownicy organów opiniujących i monitorujących:</w:t>
            </w:r>
          </w:p>
          <w:p w14:paraId="770B97AE" w14:textId="703A31A9" w:rsidR="003607E0" w:rsidRPr="003607E0" w:rsidRDefault="009F6F9F" w:rsidP="00182B01">
            <w:pPr>
              <w:pStyle w:val="pf0"/>
              <w:spacing w:before="0" w:beforeAutospacing="0" w:after="0" w:afterAutospacing="0"/>
              <w:rPr>
                <w:rStyle w:val="cf01"/>
                <w:i/>
                <w:iCs/>
              </w:rPr>
            </w:pPr>
            <w:r w:rsidRPr="003607E0">
              <w:rPr>
                <w:rStyle w:val="cf01"/>
                <w:i/>
                <w:iCs/>
              </w:rPr>
              <w:t xml:space="preserve">• przyspieszenie załatwiania sprawy: usprawniony dostęp </w:t>
            </w:r>
            <w:r w:rsidR="003607E0">
              <w:rPr>
                <w:rStyle w:val="cf01"/>
                <w:i/>
                <w:iCs/>
              </w:rPr>
              <w:t xml:space="preserve">on-line </w:t>
            </w:r>
            <w:r w:rsidRPr="003607E0">
              <w:rPr>
                <w:rStyle w:val="cf01"/>
                <w:i/>
                <w:iCs/>
              </w:rPr>
              <w:t xml:space="preserve">do danych i złożonych wniosków, </w:t>
            </w:r>
          </w:p>
          <w:p w14:paraId="4DA16609" w14:textId="3633653D" w:rsidR="009F6F9F" w:rsidRPr="003607E0" w:rsidRDefault="003607E0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 xml:space="preserve">• </w:t>
            </w:r>
            <w:r w:rsidR="009F6F9F" w:rsidRPr="003607E0">
              <w:rPr>
                <w:rStyle w:val="cf01"/>
                <w:i/>
                <w:iCs/>
              </w:rPr>
              <w:t>usprawniona weryfikacja danych – skrócenie czasu</w:t>
            </w:r>
            <w:r w:rsidRPr="003607E0">
              <w:rPr>
                <w:rStyle w:val="cf01"/>
                <w:i/>
                <w:iCs/>
              </w:rPr>
              <w:t xml:space="preserve"> </w:t>
            </w:r>
            <w:r w:rsidR="009F6F9F" w:rsidRPr="003607E0">
              <w:rPr>
                <w:rStyle w:val="cf01"/>
                <w:i/>
                <w:iCs/>
              </w:rPr>
              <w:t>wydawania opinii, usprawnienie procesu wydawania zezwoleń.</w:t>
            </w:r>
          </w:p>
          <w:p w14:paraId="43D44CA6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Pracownicy urzędów celno-skarbowych:</w:t>
            </w:r>
          </w:p>
          <w:p w14:paraId="41CD0B05" w14:textId="3B79E5A3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bieżące rejestrowanie i uzyskiwanie spójnej informacji o obrocie</w:t>
            </w:r>
            <w:r w:rsidR="003607E0" w:rsidRPr="003607E0">
              <w:rPr>
                <w:rStyle w:val="cf01"/>
                <w:i/>
                <w:iCs/>
              </w:rPr>
              <w:t xml:space="preserve"> </w:t>
            </w:r>
            <w:r w:rsidRPr="003607E0">
              <w:rPr>
                <w:rStyle w:val="cf01"/>
                <w:i/>
                <w:iCs/>
              </w:rPr>
              <w:t>powiązanym wydanymi pozwoleniami w ramach jednego systemu.</w:t>
            </w:r>
          </w:p>
          <w:p w14:paraId="2A2870A0" w14:textId="77777777" w:rsidR="00256EE0" w:rsidRPr="003607E0" w:rsidRDefault="00256EE0" w:rsidP="00256EE0">
            <w:pPr>
              <w:jc w:val="both"/>
              <w:rPr>
                <w:rFonts w:cstheme="minorHAnsi"/>
                <w:i/>
                <w:iCs/>
                <w:sz w:val="18"/>
                <w:szCs w:val="20"/>
              </w:rPr>
            </w:pPr>
          </w:p>
          <w:p w14:paraId="39D282AC" w14:textId="77777777" w:rsidR="00256EE0" w:rsidRPr="003607E0" w:rsidRDefault="00256EE0" w:rsidP="00256EE0">
            <w:pPr>
              <w:jc w:val="both"/>
              <w:rPr>
                <w:rFonts w:cstheme="minorHAnsi"/>
                <w:i/>
                <w:iCs/>
                <w:sz w:val="18"/>
                <w:szCs w:val="20"/>
              </w:rPr>
            </w:pP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Na dzień złożenia raportu nie zidentyfikowano rozbieżności w zakresie osiągniętych I oczekiwanych korzyści w stosunku do ich pierwotnie planowanego zestawu. </w:t>
            </w:r>
          </w:p>
          <w:p w14:paraId="1983582A" w14:textId="2592E080" w:rsidR="00816036" w:rsidRPr="003607E0" w:rsidRDefault="003F0CF4" w:rsidP="0081603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18"/>
                <w:szCs w:val="20"/>
              </w:rPr>
            </w:pP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Powyższe korzyści będą mierzone poprzez monitorowanie poziomu wykorzystania 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systemu </w:t>
            </w:r>
            <w:proofErr w:type="spellStart"/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>Tracker</w:t>
            </w:r>
            <w:proofErr w:type="spellEnd"/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2.0 i </w:t>
            </w: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usługi 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>Licencjonowanie i ewidencjonowanie obrotu towarami wrażliwymi</w:t>
            </w:r>
          </w:p>
          <w:p w14:paraId="083D745C" w14:textId="12B884F9" w:rsidR="003F0CF4" w:rsidRPr="000762AF" w:rsidRDefault="00EF4371" w:rsidP="00256EE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– zgodnie z założeniami określonymi w studium wykonalności projektu i porozumieniu o dofinansowanie.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Zakłada się, że każde wykorzystanie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systemu i 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e-usługi wiąże się z uzyskaniem ww. korzyści, zgodnie z założeniami studium wykonalności projektu.</w:t>
            </w: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Poziom 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>wykorzystania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będzie monitorowany z poziomu raportów generowanych bezpośrednio </w:t>
            </w:r>
            <w:r w:rsidR="009E48C4" w:rsidRPr="003607E0">
              <w:rPr>
                <w:rFonts w:cstheme="minorHAnsi"/>
                <w:i/>
                <w:iCs/>
                <w:sz w:val="18"/>
                <w:szCs w:val="20"/>
              </w:rPr>
              <w:t>w systemie.</w:t>
            </w:r>
          </w:p>
        </w:tc>
      </w:tr>
      <w:tr w:rsidR="00F82254" w:rsidRPr="000762AF" w14:paraId="67F46911" w14:textId="77777777" w:rsidTr="00C946D2">
        <w:tc>
          <w:tcPr>
            <w:tcW w:w="437" w:type="dxa"/>
          </w:tcPr>
          <w:p w14:paraId="45AFE280" w14:textId="77777777" w:rsidR="00F82254" w:rsidRPr="000762AF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079131C7" w14:textId="77777777" w:rsidR="00F82254" w:rsidRPr="000762AF" w:rsidRDefault="00F82254" w:rsidP="00F82254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379" w:type="dxa"/>
          </w:tcPr>
          <w:p w14:paraId="6D2FB647" w14:textId="433B848C" w:rsidR="00F82254" w:rsidRPr="000762AF" w:rsidRDefault="00133F67" w:rsidP="00DB70A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0762AF">
              <w:rPr>
                <w:rFonts w:cstheme="minorHAnsi"/>
                <w:i/>
                <w:sz w:val="18"/>
                <w:szCs w:val="18"/>
              </w:rPr>
              <w:t xml:space="preserve">Udostępnione w ramach realizacji projektu usług (typu A2B) </w:t>
            </w:r>
            <w:r w:rsidR="009E48C4">
              <w:rPr>
                <w:rFonts w:cstheme="minorHAnsi"/>
                <w:i/>
                <w:sz w:val="18"/>
                <w:szCs w:val="18"/>
              </w:rPr>
              <w:t>jest</w:t>
            </w:r>
            <w:r w:rsidRPr="000762AF">
              <w:rPr>
                <w:rFonts w:cstheme="minorHAnsi"/>
                <w:i/>
                <w:sz w:val="18"/>
                <w:szCs w:val="18"/>
              </w:rPr>
              <w:t xml:space="preserve"> powiązan</w:t>
            </w:r>
            <w:r w:rsidR="009E48C4">
              <w:rPr>
                <w:rFonts w:cstheme="minorHAnsi"/>
                <w:i/>
                <w:sz w:val="18"/>
                <w:szCs w:val="18"/>
              </w:rPr>
              <w:t>a</w:t>
            </w:r>
            <w:r w:rsidRPr="000762AF">
              <w:rPr>
                <w:rFonts w:cstheme="minorHAnsi"/>
                <w:i/>
                <w:sz w:val="18"/>
                <w:szCs w:val="18"/>
              </w:rPr>
              <w:t xml:space="preserve"> z następującymi zewnętrznymi rejestrami i systemami teleinformatycznymi:</w:t>
            </w:r>
          </w:p>
          <w:p w14:paraId="326D69C8" w14:textId="77777777" w:rsidR="00133F67" w:rsidRPr="000762AF" w:rsidRDefault="00133F67" w:rsidP="00DB70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1B42B67C" w14:textId="67A5B1A3" w:rsidR="00133F67" w:rsidRPr="000762AF" w:rsidRDefault="009E48C4" w:rsidP="00133F67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Biznes.gov.pl</w:t>
            </w:r>
            <w:r w:rsidR="00133F67" w:rsidRPr="000762AF">
              <w:rPr>
                <w:rFonts w:cstheme="minorHAnsi"/>
                <w:bCs/>
                <w:i/>
                <w:sz w:val="18"/>
                <w:szCs w:val="20"/>
              </w:rPr>
              <w:t xml:space="preserve">: 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udostępnienie informacji na temat wniosków, zezwoleń oraz sald w ramach zezwoleń. </w:t>
            </w:r>
          </w:p>
          <w:p w14:paraId="54297A94" w14:textId="77777777" w:rsidR="00133F67" w:rsidRDefault="009E48C4" w:rsidP="00133F67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proofErr w:type="spellStart"/>
            <w:r>
              <w:rPr>
                <w:rFonts w:cstheme="minorHAnsi"/>
                <w:bCs/>
                <w:i/>
                <w:sz w:val="18"/>
                <w:szCs w:val="20"/>
              </w:rPr>
              <w:t>ePUAP</w:t>
            </w:r>
            <w:proofErr w:type="spellEnd"/>
            <w:r>
              <w:rPr>
                <w:rFonts w:cstheme="minorHAnsi"/>
                <w:bCs/>
                <w:i/>
                <w:sz w:val="18"/>
                <w:szCs w:val="20"/>
              </w:rPr>
              <w:t xml:space="preserve"> – zapewnienie komunikacji z systemem Biznes.gov.pl na potrzeby </w:t>
            </w:r>
            <w:r w:rsidR="00AE6D2A">
              <w:rPr>
                <w:rFonts w:cstheme="minorHAnsi"/>
                <w:bCs/>
                <w:i/>
                <w:sz w:val="18"/>
                <w:szCs w:val="20"/>
              </w:rPr>
              <w:t>przesyłania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AE6D2A">
              <w:rPr>
                <w:rFonts w:cstheme="minorHAnsi"/>
                <w:bCs/>
                <w:i/>
                <w:sz w:val="18"/>
                <w:szCs w:val="20"/>
              </w:rPr>
              <w:t>wniosków.</w:t>
            </w:r>
          </w:p>
          <w:p w14:paraId="7BB4F3A8" w14:textId="75BECD8D" w:rsidR="00816036" w:rsidRPr="000762AF" w:rsidRDefault="00816036" w:rsidP="00816036">
            <w:pPr>
              <w:pStyle w:val="Akapitzlist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  <w:tr w:rsidR="007C54F9" w:rsidRPr="000762AF" w14:paraId="4A269E1B" w14:textId="77777777" w:rsidTr="00C946D2">
        <w:tc>
          <w:tcPr>
            <w:tcW w:w="437" w:type="dxa"/>
          </w:tcPr>
          <w:p w14:paraId="266FA6E4" w14:textId="77777777" w:rsidR="007C54F9" w:rsidRPr="000762AF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24623A05" w14:textId="77777777" w:rsidR="007C54F9" w:rsidRPr="000762AF" w:rsidRDefault="003B7BD6" w:rsidP="007C54F9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379" w:type="dxa"/>
          </w:tcPr>
          <w:p w14:paraId="67588657" w14:textId="2FAD21C6" w:rsidR="00B7419E" w:rsidRPr="000762AF" w:rsidRDefault="00B7419E" w:rsidP="00AE6D2A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0762AF">
              <w:rPr>
                <w:rFonts w:cstheme="minorHAnsi"/>
                <w:bCs/>
                <w:i/>
                <w:sz w:val="18"/>
                <w:szCs w:val="20"/>
              </w:rPr>
              <w:t xml:space="preserve">Finansowa trwałość projektu zapewniona jest przez Ministerstwo Rozwoju i Technologii w ramach środków budżetowych działu gospodarka administracji rządowej. Świadczenie głównych usług powstałych w ramach projektu będzie spoczywało na zakontraktowanych wykonawcach zgodnie z modelem przyjętym w projekcie. </w:t>
            </w:r>
          </w:p>
        </w:tc>
      </w:tr>
      <w:tr w:rsidR="009D3D41" w:rsidRPr="000762AF" w14:paraId="25C41821" w14:textId="77777777" w:rsidTr="00C946D2">
        <w:tc>
          <w:tcPr>
            <w:tcW w:w="437" w:type="dxa"/>
          </w:tcPr>
          <w:p w14:paraId="468C5E3B" w14:textId="77777777" w:rsidR="009D3D41" w:rsidRPr="000762AF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207D0E8" w14:textId="77777777" w:rsidR="009D3D41" w:rsidRPr="000762AF" w:rsidRDefault="009D3D41" w:rsidP="007E6098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379" w:type="dxa"/>
          </w:tcPr>
          <w:p w14:paraId="7C1F66A7" w14:textId="478FC375" w:rsidR="000E4817" w:rsidRPr="00816036" w:rsidRDefault="000E4817" w:rsidP="000E4817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816036">
              <w:rPr>
                <w:rFonts w:cstheme="minorHAnsi"/>
                <w:bCs/>
                <w:i/>
                <w:sz w:val="18"/>
                <w:szCs w:val="20"/>
              </w:rPr>
              <w:t xml:space="preserve">Zwrócono uwagę na konieczność zapewnienia stosownej rezerwy czasowej w przypadku realizacji poszczególnych zadań – doświadczenie to było szczególnie widoczne </w:t>
            </w:r>
            <w:r w:rsidR="00816036" w:rsidRPr="00816036">
              <w:rPr>
                <w:rFonts w:cstheme="minorHAnsi"/>
                <w:bCs/>
                <w:i/>
                <w:sz w:val="18"/>
                <w:szCs w:val="20"/>
              </w:rPr>
              <w:t>w uszczegóławianiu wymagań z użytkownikami.</w:t>
            </w:r>
          </w:p>
          <w:p w14:paraId="50E61518" w14:textId="4E5D9E2F" w:rsidR="00A67652" w:rsidRPr="000762AF" w:rsidRDefault="00A67652" w:rsidP="000E4817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816036">
              <w:rPr>
                <w:rFonts w:cstheme="minorHAnsi"/>
                <w:bCs/>
                <w:i/>
                <w:sz w:val="18"/>
                <w:szCs w:val="20"/>
              </w:rPr>
              <w:t xml:space="preserve">Bardzo ważnym zadaniem jest utrzymanie trwałości wiedzy o zaprojektowanych rozwiązaniach, co ułatwia </w:t>
            </w:r>
            <w:r w:rsidR="00816036" w:rsidRPr="00816036">
              <w:rPr>
                <w:rFonts w:cstheme="minorHAnsi"/>
                <w:bCs/>
                <w:i/>
                <w:sz w:val="18"/>
                <w:szCs w:val="20"/>
              </w:rPr>
              <w:t>współpracę pomiędzy gestorem systemu (MRiT) a użytkownikami (głównie organami biorącymi udział w procesie opiniowania wniosków, czy saldowania wywozu towarów)</w:t>
            </w:r>
            <w:r w:rsidRPr="00816036"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</w:tc>
      </w:tr>
    </w:tbl>
    <w:p w14:paraId="6EDE7EBB" w14:textId="77777777" w:rsidR="007A0A3D" w:rsidRPr="000762AF" w:rsidRDefault="007A0A3D" w:rsidP="007A0A3D">
      <w:pPr>
        <w:rPr>
          <w:rFonts w:cstheme="minorHAnsi"/>
        </w:rPr>
      </w:pPr>
    </w:p>
    <w:sectPr w:rsidR="007A0A3D" w:rsidRPr="00076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568F" w14:textId="77777777" w:rsidR="006C20D3" w:rsidRDefault="006C20D3" w:rsidP="00C946D2">
      <w:pPr>
        <w:spacing w:after="0" w:line="240" w:lineRule="auto"/>
      </w:pPr>
      <w:r>
        <w:separator/>
      </w:r>
    </w:p>
  </w:endnote>
  <w:endnote w:type="continuationSeparator" w:id="0">
    <w:p w14:paraId="4CE246E4" w14:textId="77777777" w:rsidR="006C20D3" w:rsidRDefault="006C20D3" w:rsidP="00C9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46DF0" w14:textId="77777777" w:rsidR="006C20D3" w:rsidRDefault="006C20D3" w:rsidP="00C946D2">
      <w:pPr>
        <w:spacing w:after="0" w:line="240" w:lineRule="auto"/>
      </w:pPr>
      <w:r>
        <w:separator/>
      </w:r>
    </w:p>
  </w:footnote>
  <w:footnote w:type="continuationSeparator" w:id="0">
    <w:p w14:paraId="1EAA4776" w14:textId="77777777" w:rsidR="006C20D3" w:rsidRDefault="006C20D3" w:rsidP="00C94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1246F"/>
    <w:multiLevelType w:val="hybridMultilevel"/>
    <w:tmpl w:val="D214F6D8"/>
    <w:lvl w:ilvl="0" w:tplc="605C3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E623C"/>
    <w:multiLevelType w:val="hybridMultilevel"/>
    <w:tmpl w:val="1D744E76"/>
    <w:lvl w:ilvl="0" w:tplc="570E3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7D22"/>
    <w:multiLevelType w:val="hybridMultilevel"/>
    <w:tmpl w:val="65FE4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94F74"/>
    <w:multiLevelType w:val="hybridMultilevel"/>
    <w:tmpl w:val="96F0D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B2EA9"/>
    <w:multiLevelType w:val="hybridMultilevel"/>
    <w:tmpl w:val="FA8ECA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46A9E"/>
    <w:multiLevelType w:val="hybridMultilevel"/>
    <w:tmpl w:val="F93E7B8E"/>
    <w:lvl w:ilvl="0" w:tplc="9D066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350DA"/>
    <w:multiLevelType w:val="hybridMultilevel"/>
    <w:tmpl w:val="B4E2BFF0"/>
    <w:lvl w:ilvl="0" w:tplc="25720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84B2C"/>
    <w:multiLevelType w:val="hybridMultilevel"/>
    <w:tmpl w:val="97BEF0D8"/>
    <w:lvl w:ilvl="0" w:tplc="14B02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EE24DA"/>
    <w:multiLevelType w:val="hybridMultilevel"/>
    <w:tmpl w:val="36E67C8C"/>
    <w:lvl w:ilvl="0" w:tplc="A6C8E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441A5"/>
    <w:multiLevelType w:val="hybridMultilevel"/>
    <w:tmpl w:val="39DE8B7E"/>
    <w:lvl w:ilvl="0" w:tplc="55B44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942DE"/>
    <w:multiLevelType w:val="hybridMultilevel"/>
    <w:tmpl w:val="27DEB58A"/>
    <w:lvl w:ilvl="0" w:tplc="33662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63453"/>
    <w:multiLevelType w:val="hybridMultilevel"/>
    <w:tmpl w:val="D9005D32"/>
    <w:lvl w:ilvl="0" w:tplc="9154B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23231"/>
    <w:multiLevelType w:val="hybridMultilevel"/>
    <w:tmpl w:val="5C049832"/>
    <w:lvl w:ilvl="0" w:tplc="96C6CE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7853261">
    <w:abstractNumId w:val="2"/>
  </w:num>
  <w:num w:numId="2" w16cid:durableId="731587730">
    <w:abstractNumId w:val="12"/>
  </w:num>
  <w:num w:numId="3" w16cid:durableId="727456455">
    <w:abstractNumId w:val="0"/>
  </w:num>
  <w:num w:numId="4" w16cid:durableId="620261448">
    <w:abstractNumId w:val="14"/>
  </w:num>
  <w:num w:numId="5" w16cid:durableId="518737638">
    <w:abstractNumId w:val="13"/>
  </w:num>
  <w:num w:numId="6" w16cid:durableId="1717008066">
    <w:abstractNumId w:val="21"/>
  </w:num>
  <w:num w:numId="7" w16cid:durableId="688020698">
    <w:abstractNumId w:val="9"/>
  </w:num>
  <w:num w:numId="8" w16cid:durableId="1237738928">
    <w:abstractNumId w:val="8"/>
  </w:num>
  <w:num w:numId="9" w16cid:durableId="1293948478">
    <w:abstractNumId w:val="1"/>
  </w:num>
  <w:num w:numId="10" w16cid:durableId="2147161601">
    <w:abstractNumId w:val="3"/>
  </w:num>
  <w:num w:numId="11" w16cid:durableId="1817213583">
    <w:abstractNumId w:val="7"/>
  </w:num>
  <w:num w:numId="12" w16cid:durableId="1997683278">
    <w:abstractNumId w:val="19"/>
  </w:num>
  <w:num w:numId="13" w16cid:durableId="1050543778">
    <w:abstractNumId w:val="18"/>
  </w:num>
  <w:num w:numId="14" w16cid:durableId="1599945917">
    <w:abstractNumId w:val="17"/>
  </w:num>
  <w:num w:numId="15" w16cid:durableId="160508152">
    <w:abstractNumId w:val="10"/>
  </w:num>
  <w:num w:numId="16" w16cid:durableId="1159421704">
    <w:abstractNumId w:val="15"/>
  </w:num>
  <w:num w:numId="17" w16cid:durableId="1628467824">
    <w:abstractNumId w:val="20"/>
  </w:num>
  <w:num w:numId="18" w16cid:durableId="55053539">
    <w:abstractNumId w:val="11"/>
  </w:num>
  <w:num w:numId="19" w16cid:durableId="2036613762">
    <w:abstractNumId w:val="16"/>
  </w:num>
  <w:num w:numId="20" w16cid:durableId="1702389970">
    <w:abstractNumId w:val="4"/>
  </w:num>
  <w:num w:numId="21" w16cid:durableId="881602268">
    <w:abstractNumId w:val="6"/>
  </w:num>
  <w:num w:numId="22" w16cid:durableId="111052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322CA"/>
    <w:rsid w:val="00036A20"/>
    <w:rsid w:val="0006397E"/>
    <w:rsid w:val="000647D3"/>
    <w:rsid w:val="000762AF"/>
    <w:rsid w:val="00076A62"/>
    <w:rsid w:val="000870CC"/>
    <w:rsid w:val="000A0086"/>
    <w:rsid w:val="000A12A6"/>
    <w:rsid w:val="000C28A4"/>
    <w:rsid w:val="000D2FEA"/>
    <w:rsid w:val="000D3CA9"/>
    <w:rsid w:val="000E0C6F"/>
    <w:rsid w:val="000E4817"/>
    <w:rsid w:val="000E660C"/>
    <w:rsid w:val="00103E52"/>
    <w:rsid w:val="00133F67"/>
    <w:rsid w:val="001349A0"/>
    <w:rsid w:val="001455E8"/>
    <w:rsid w:val="001600BB"/>
    <w:rsid w:val="001806EC"/>
    <w:rsid w:val="00182B01"/>
    <w:rsid w:val="001C10DA"/>
    <w:rsid w:val="001C611C"/>
    <w:rsid w:val="001C6D7D"/>
    <w:rsid w:val="001E4A82"/>
    <w:rsid w:val="00200BE3"/>
    <w:rsid w:val="0021582D"/>
    <w:rsid w:val="00236E05"/>
    <w:rsid w:val="00237319"/>
    <w:rsid w:val="002450C4"/>
    <w:rsid w:val="00256EE0"/>
    <w:rsid w:val="00277B24"/>
    <w:rsid w:val="002A153C"/>
    <w:rsid w:val="002A45BD"/>
    <w:rsid w:val="002A728C"/>
    <w:rsid w:val="002A7747"/>
    <w:rsid w:val="002E3E45"/>
    <w:rsid w:val="003129EC"/>
    <w:rsid w:val="003405B2"/>
    <w:rsid w:val="00350CF1"/>
    <w:rsid w:val="003607E0"/>
    <w:rsid w:val="003B107D"/>
    <w:rsid w:val="003B5343"/>
    <w:rsid w:val="003B7BD6"/>
    <w:rsid w:val="003C3805"/>
    <w:rsid w:val="003C69E0"/>
    <w:rsid w:val="003D7919"/>
    <w:rsid w:val="003F0CF4"/>
    <w:rsid w:val="003F2BA2"/>
    <w:rsid w:val="004046DC"/>
    <w:rsid w:val="00423D27"/>
    <w:rsid w:val="00437064"/>
    <w:rsid w:val="00477FE9"/>
    <w:rsid w:val="004B19FE"/>
    <w:rsid w:val="004D135D"/>
    <w:rsid w:val="004D170A"/>
    <w:rsid w:val="0050120B"/>
    <w:rsid w:val="00511F16"/>
    <w:rsid w:val="0058262E"/>
    <w:rsid w:val="00596CC8"/>
    <w:rsid w:val="005A4344"/>
    <w:rsid w:val="005D4188"/>
    <w:rsid w:val="005F4165"/>
    <w:rsid w:val="005F7D41"/>
    <w:rsid w:val="00612B75"/>
    <w:rsid w:val="006237DB"/>
    <w:rsid w:val="00624DD2"/>
    <w:rsid w:val="0062571C"/>
    <w:rsid w:val="00632AA0"/>
    <w:rsid w:val="006367CB"/>
    <w:rsid w:val="00643672"/>
    <w:rsid w:val="00666599"/>
    <w:rsid w:val="00687AFE"/>
    <w:rsid w:val="006B7454"/>
    <w:rsid w:val="006C20D3"/>
    <w:rsid w:val="00716201"/>
    <w:rsid w:val="00716D58"/>
    <w:rsid w:val="00717DCF"/>
    <w:rsid w:val="00722CB3"/>
    <w:rsid w:val="007408A3"/>
    <w:rsid w:val="00743031"/>
    <w:rsid w:val="007437D9"/>
    <w:rsid w:val="00771947"/>
    <w:rsid w:val="00773523"/>
    <w:rsid w:val="00795DE2"/>
    <w:rsid w:val="007A0A3D"/>
    <w:rsid w:val="007B2DCD"/>
    <w:rsid w:val="007C54F9"/>
    <w:rsid w:val="007E2F1F"/>
    <w:rsid w:val="007E4BCB"/>
    <w:rsid w:val="007E6098"/>
    <w:rsid w:val="007F63EF"/>
    <w:rsid w:val="00812A10"/>
    <w:rsid w:val="00813FEF"/>
    <w:rsid w:val="0081410C"/>
    <w:rsid w:val="00814C23"/>
    <w:rsid w:val="00816036"/>
    <w:rsid w:val="008213A6"/>
    <w:rsid w:val="00831853"/>
    <w:rsid w:val="008632E4"/>
    <w:rsid w:val="008927DE"/>
    <w:rsid w:val="0089745D"/>
    <w:rsid w:val="008B4981"/>
    <w:rsid w:val="008C1769"/>
    <w:rsid w:val="008E0416"/>
    <w:rsid w:val="008F61C5"/>
    <w:rsid w:val="0090518B"/>
    <w:rsid w:val="00905779"/>
    <w:rsid w:val="00912B75"/>
    <w:rsid w:val="0092099A"/>
    <w:rsid w:val="00920CE8"/>
    <w:rsid w:val="009520E0"/>
    <w:rsid w:val="00981BEE"/>
    <w:rsid w:val="00982DC4"/>
    <w:rsid w:val="00987B3B"/>
    <w:rsid w:val="009A6356"/>
    <w:rsid w:val="009C4D83"/>
    <w:rsid w:val="009D3D41"/>
    <w:rsid w:val="009E1398"/>
    <w:rsid w:val="009E48C4"/>
    <w:rsid w:val="009F6F9F"/>
    <w:rsid w:val="00A115B1"/>
    <w:rsid w:val="00A12836"/>
    <w:rsid w:val="00A12EC0"/>
    <w:rsid w:val="00A1534B"/>
    <w:rsid w:val="00A522AB"/>
    <w:rsid w:val="00A656B4"/>
    <w:rsid w:val="00A6601B"/>
    <w:rsid w:val="00A67652"/>
    <w:rsid w:val="00A7039B"/>
    <w:rsid w:val="00A710B2"/>
    <w:rsid w:val="00A72572"/>
    <w:rsid w:val="00A86CD8"/>
    <w:rsid w:val="00A9069E"/>
    <w:rsid w:val="00A90DD7"/>
    <w:rsid w:val="00A9370D"/>
    <w:rsid w:val="00AA1C73"/>
    <w:rsid w:val="00AA403E"/>
    <w:rsid w:val="00AE341B"/>
    <w:rsid w:val="00AE6D2A"/>
    <w:rsid w:val="00B01BD0"/>
    <w:rsid w:val="00B028B7"/>
    <w:rsid w:val="00B15AE3"/>
    <w:rsid w:val="00B31913"/>
    <w:rsid w:val="00B33C04"/>
    <w:rsid w:val="00B57299"/>
    <w:rsid w:val="00B7419E"/>
    <w:rsid w:val="00B85293"/>
    <w:rsid w:val="00B92DB8"/>
    <w:rsid w:val="00B93735"/>
    <w:rsid w:val="00BC120E"/>
    <w:rsid w:val="00BE2BD4"/>
    <w:rsid w:val="00BF4A8F"/>
    <w:rsid w:val="00C02BB5"/>
    <w:rsid w:val="00C0630B"/>
    <w:rsid w:val="00C37A3A"/>
    <w:rsid w:val="00C42446"/>
    <w:rsid w:val="00C546B0"/>
    <w:rsid w:val="00C56B53"/>
    <w:rsid w:val="00C617E0"/>
    <w:rsid w:val="00C67B9B"/>
    <w:rsid w:val="00C946D2"/>
    <w:rsid w:val="00C948E6"/>
    <w:rsid w:val="00CA79E4"/>
    <w:rsid w:val="00CB1A7C"/>
    <w:rsid w:val="00CF4111"/>
    <w:rsid w:val="00D172CA"/>
    <w:rsid w:val="00D22A05"/>
    <w:rsid w:val="00D2582C"/>
    <w:rsid w:val="00D65F79"/>
    <w:rsid w:val="00D963F9"/>
    <w:rsid w:val="00DB5C06"/>
    <w:rsid w:val="00DB70A5"/>
    <w:rsid w:val="00E06643"/>
    <w:rsid w:val="00E07FBF"/>
    <w:rsid w:val="00E30008"/>
    <w:rsid w:val="00E32077"/>
    <w:rsid w:val="00E43361"/>
    <w:rsid w:val="00E52249"/>
    <w:rsid w:val="00EC347D"/>
    <w:rsid w:val="00EC68FD"/>
    <w:rsid w:val="00EF094D"/>
    <w:rsid w:val="00EF4371"/>
    <w:rsid w:val="00F32CAA"/>
    <w:rsid w:val="00F4447E"/>
    <w:rsid w:val="00F67074"/>
    <w:rsid w:val="00F741B3"/>
    <w:rsid w:val="00F82254"/>
    <w:rsid w:val="00F8308A"/>
    <w:rsid w:val="00FA2C7F"/>
    <w:rsid w:val="00FD074F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71E9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7C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6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6D2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946D2"/>
  </w:style>
  <w:style w:type="character" w:styleId="Odwoanieprzypisudolnego">
    <w:name w:val="footnote reference"/>
    <w:basedOn w:val="Domylnaczcionkaakapitu"/>
    <w:uiPriority w:val="99"/>
    <w:semiHidden/>
    <w:unhideWhenUsed/>
    <w:rsid w:val="00C946D2"/>
    <w:rPr>
      <w:vertAlign w:val="superscript"/>
    </w:rPr>
  </w:style>
  <w:style w:type="character" w:customStyle="1" w:styleId="Other">
    <w:name w:val="Other_"/>
    <w:basedOn w:val="Domylnaczcionkaakapitu"/>
    <w:link w:val="Other0"/>
    <w:rsid w:val="000647D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0647D3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81410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81410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81410C"/>
  </w:style>
  <w:style w:type="paragraph" w:styleId="Poprawka">
    <w:name w:val="Revision"/>
    <w:hidden/>
    <w:uiPriority w:val="99"/>
    <w:semiHidden/>
    <w:rsid w:val="00596CC8"/>
    <w:pPr>
      <w:spacing w:after="0" w:line="240" w:lineRule="auto"/>
    </w:pPr>
  </w:style>
  <w:style w:type="character" w:customStyle="1" w:styleId="Tablecaption">
    <w:name w:val="Table caption_"/>
    <w:basedOn w:val="Domylnaczcionkaakapitu"/>
    <w:link w:val="Tablecaption0"/>
    <w:rsid w:val="00771947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771947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customStyle="1" w:styleId="pf0">
    <w:name w:val="pf0"/>
    <w:basedOn w:val="Normalny"/>
    <w:rsid w:val="002A7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A7747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2A7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8267C-809C-4193-9DA9-9D28E1B5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Herman Anna</cp:lastModifiedBy>
  <cp:revision>2</cp:revision>
  <dcterms:created xsi:type="dcterms:W3CDTF">2024-04-04T14:13:00Z</dcterms:created>
  <dcterms:modified xsi:type="dcterms:W3CDTF">2024-04-04T14:13:00Z</dcterms:modified>
</cp:coreProperties>
</file>